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4" w:rsidRDefault="00A327D4" w:rsidP="00A327D4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муниципального образования</w:t>
      </w:r>
    </w:p>
    <w:p w:rsidR="004927E1" w:rsidRDefault="00A327D4" w:rsidP="00A327D4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Каракулинский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</w:t>
      </w: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327D4" w:rsidRDefault="00A327D4" w:rsidP="00A327D4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7D4" w:rsidRPr="00A327D4" w:rsidRDefault="00A327D4" w:rsidP="00A327D4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64CE" w:rsidRPr="00F7229B" w:rsidRDefault="008A64CE" w:rsidP="008A64CE">
      <w:pPr>
        <w:shd w:val="clear" w:color="auto" w:fill="FFFFFF"/>
        <w:tabs>
          <w:tab w:val="left" w:pos="792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Каракулинский</w:t>
      </w:r>
      <w:proofErr w:type="spellEnd"/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</w:t>
      </w:r>
      <w:r w:rsidRPr="005E63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E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юго-востоке Удмуртской </w:t>
      </w:r>
      <w:proofErr w:type="gramStart"/>
      <w:r w:rsidRPr="005E63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proofErr w:type="gramEnd"/>
      <w:r w:rsidRPr="005E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стыке трех республик (Удму</w:t>
      </w:r>
      <w:r w:rsidR="00F7229B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ртия, Башкортостан, Татарстан).</w:t>
      </w:r>
    </w:p>
    <w:p w:rsidR="008A64CE" w:rsidRPr="005E6379" w:rsidRDefault="008A64CE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района – 1192, 5 </w:t>
      </w:r>
      <w:proofErr w:type="spellStart"/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кв.км</w:t>
      </w:r>
      <w:proofErr w:type="spellEnd"/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Население района составляет </w:t>
      </w:r>
      <w:r w:rsidRPr="00EF70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15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50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378</w:t>
      </w:r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человек.  Районный центр  - село Каракулино с численностью населения 5,1 тыс. человек. Район многонациональный.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Каракулинский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</w:t>
      </w:r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проживает 34 национальности. </w:t>
      </w:r>
    </w:p>
    <w:p w:rsidR="00C07A86" w:rsidRDefault="008A64CE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районе самое большое в  Республике  количество речек, ручьев, родников на единицу площади. </w:t>
      </w:r>
    </w:p>
    <w:p w:rsidR="008A64CE" w:rsidRPr="005E6379" w:rsidRDefault="008A64CE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Недра в районе богаты полезными ископаемыми. Наибольшее значение среди них имеют каменный уголь, торф, сапропель, песок, гравий и глина. Разведана и добывается нефть. </w:t>
      </w:r>
      <w:r w:rsidR="00C07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северо-запад</w:t>
      </w:r>
      <w:r w:rsidRPr="005E6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райцентра имеется месторождение известняков.</w:t>
      </w:r>
    </w:p>
    <w:p w:rsidR="008A64CE" w:rsidRDefault="008A64CE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территория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5E6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разделена на 12 поселений. В них расположено  32  населенных пункта. </w:t>
      </w:r>
    </w:p>
    <w:p w:rsidR="00F7229B" w:rsidRDefault="00F7229B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3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Промышленное производство на территории района представлено производством нефтедобыч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и, которым занимается пять нефтедобывающих предприятий</w:t>
      </w:r>
      <w:r w:rsidRPr="00D3231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32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нефтедобывающими  предприятиями отгружено продукции на сумму более 32</w:t>
      </w:r>
      <w:r w:rsidRPr="00D32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3231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млд</w:t>
      </w:r>
      <w:proofErr w:type="spellEnd"/>
      <w:r w:rsidRPr="00D3231A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рублей, что на 52,8% выше уровня 2010 года.</w:t>
      </w:r>
    </w:p>
    <w:p w:rsidR="00F7229B" w:rsidRPr="00F7229B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spellStart"/>
      <w:r w:rsidRPr="006402D9">
        <w:rPr>
          <w:rFonts w:ascii="Times New Roman" w:eastAsia="Times New Roman" w:hAnsi="Times New Roman" w:cs="Times New Roman"/>
          <w:sz w:val="26"/>
          <w:szCs w:val="26"/>
          <w:lang w:eastAsia="x-none"/>
        </w:rPr>
        <w:t>Каракулинский</w:t>
      </w:r>
      <w:proofErr w:type="spellEnd"/>
      <w:r w:rsidRPr="006402D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район является сельскохозяйственным районом. </w:t>
      </w:r>
      <w:r w:rsidRPr="00F7229B">
        <w:rPr>
          <w:rFonts w:ascii="Times New Roman" w:eastAsia="Times New Roman" w:hAnsi="Times New Roman" w:cs="Times New Roman"/>
          <w:sz w:val="26"/>
          <w:szCs w:val="26"/>
          <w:lang w:eastAsia="x-none"/>
        </w:rPr>
        <w:t>В 2015 году в сельскохозяйственной отрасли  района по многим параметрам наблюдается положительная динамика.</w:t>
      </w:r>
    </w:p>
    <w:p w:rsidR="00F7229B" w:rsidRPr="00F7229B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7229B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Производством сельхозпродукции продукции занимаются 7 сельскохозяйственных предприятий, 6 крестьянско-фермерских хозяйств, более 800 ЛПХ.</w:t>
      </w:r>
    </w:p>
    <w:p w:rsidR="00F7229B" w:rsidRPr="00F7229B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7229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По данным статистической отчетности в 2015 году общая посевная площадь составила 31,3тыс. га, из них 12,7 га </w:t>
      </w:r>
      <w:proofErr w:type="gramStart"/>
      <w:r w:rsidRPr="00F7229B">
        <w:rPr>
          <w:rFonts w:ascii="Times New Roman" w:eastAsia="Times New Roman" w:hAnsi="Times New Roman" w:cs="Times New Roman"/>
          <w:sz w:val="26"/>
          <w:szCs w:val="26"/>
          <w:lang w:eastAsia="x-none"/>
        </w:rPr>
        <w:t>–з</w:t>
      </w:r>
      <w:proofErr w:type="gramEnd"/>
      <w:r w:rsidRPr="00F7229B">
        <w:rPr>
          <w:rFonts w:ascii="Times New Roman" w:eastAsia="Times New Roman" w:hAnsi="Times New Roman" w:cs="Times New Roman"/>
          <w:sz w:val="26"/>
          <w:szCs w:val="26"/>
          <w:lang w:eastAsia="x-none"/>
        </w:rPr>
        <w:t>ерновые культуры, намолочено зерна в бункерном весе  - 20,5 тыс. тонн, что на 4,2 тыс. тонн выше  уровня 2014 года, урожайность зерновых 15,7 ц/га.</w:t>
      </w:r>
    </w:p>
    <w:p w:rsidR="00F7229B" w:rsidRPr="00F7229B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7229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Для проведения успешной зимовки скота заготовлено 35 центнеров кормовых единиц на 1 условную голову.</w:t>
      </w:r>
    </w:p>
    <w:p w:rsidR="00C07A86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6402D9">
        <w:rPr>
          <w:rFonts w:ascii="Times New Roman" w:eastAsia="Times New Roman" w:hAnsi="Times New Roman" w:cs="Times New Roman"/>
          <w:sz w:val="26"/>
          <w:szCs w:val="26"/>
          <w:lang w:eastAsia="x-none"/>
        </w:rPr>
        <w:t>П</w:t>
      </w:r>
      <w:r w:rsidRPr="00F7229B">
        <w:rPr>
          <w:rFonts w:ascii="Times New Roman" w:eastAsia="Times New Roman" w:hAnsi="Times New Roman" w:cs="Times New Roman"/>
          <w:sz w:val="26"/>
          <w:szCs w:val="26"/>
          <w:lang w:eastAsia="x-none"/>
        </w:rPr>
        <w:t>оголовье крупного рогатого скота во всех категориях хозяйств составило   7206 голов, в том числе коров 2708 головы.</w:t>
      </w:r>
    </w:p>
    <w:p w:rsidR="00F7229B" w:rsidRPr="00F7229B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7229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Надой молока от одной коровы -5090 </w:t>
      </w:r>
      <w:r w:rsidRPr="006402D9">
        <w:rPr>
          <w:rFonts w:ascii="Times New Roman" w:eastAsia="Times New Roman" w:hAnsi="Times New Roman" w:cs="Times New Roman"/>
          <w:sz w:val="26"/>
          <w:szCs w:val="26"/>
          <w:lang w:eastAsia="x-none"/>
        </w:rPr>
        <w:t>кг</w:t>
      </w:r>
      <w:r w:rsidRPr="00F7229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 </w:t>
      </w:r>
    </w:p>
    <w:p w:rsidR="00C07A86" w:rsidRPr="006402D9" w:rsidRDefault="00C07A86" w:rsidP="00C07A86">
      <w:pPr>
        <w:pStyle w:val="a9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Социальная сфера. </w:t>
      </w:r>
    </w:p>
    <w:p w:rsidR="00F7229B" w:rsidRPr="006402D9" w:rsidRDefault="00F7229B" w:rsidP="00F7229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02D9">
        <w:rPr>
          <w:rFonts w:ascii="Times New Roman" w:eastAsia="Calibri" w:hAnsi="Times New Roman" w:cs="Times New Roman"/>
          <w:sz w:val="26"/>
          <w:szCs w:val="26"/>
        </w:rPr>
        <w:t>Образование – одно из основных и неотъемлемых конституционных прав граждан.</w:t>
      </w:r>
    </w:p>
    <w:p w:rsidR="00C07A86" w:rsidRDefault="00F7229B" w:rsidP="00F7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общедоступного и бесплатного общего и дополнительного образования реализуются в 20 образовательных учреждениях района. </w:t>
      </w:r>
    </w:p>
    <w:p w:rsidR="00F7229B" w:rsidRPr="006402D9" w:rsidRDefault="00F7229B" w:rsidP="00F7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2015  года  сеть учреждений образования изменилась, произошла реорганизация нескольких учреждений. </w:t>
      </w:r>
    </w:p>
    <w:p w:rsidR="00F7229B" w:rsidRPr="006402D9" w:rsidRDefault="00F7229B" w:rsidP="00F7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школах района, включая школу-интернат,  обучается 1403 чел, в учреждениях дополнительного  образования получают услуги 1575 чел.</w:t>
      </w:r>
    </w:p>
    <w:p w:rsidR="00F7229B" w:rsidRPr="006402D9" w:rsidRDefault="00F7229B" w:rsidP="00F7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Дошкольные учреждения посещают  572 чел. Охват составляет  61,1%, что ниже республиканского показателя.  В очереди на получение путевок на 1.01.2016 г.,   по данным из АИС «Электронный детский сад»,  стоит 298 чел.   </w:t>
      </w:r>
    </w:p>
    <w:p w:rsidR="00F7229B" w:rsidRPr="006402D9" w:rsidRDefault="00F7229B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29B" w:rsidRPr="006402D9" w:rsidRDefault="00F7229B" w:rsidP="00C07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7A86">
        <w:rPr>
          <w:rFonts w:ascii="Times New Roman" w:hAnsi="Times New Roman" w:cs="Times New Roman"/>
          <w:sz w:val="26"/>
          <w:szCs w:val="26"/>
        </w:rPr>
        <w:t>Сеть лечебно-профилактических учреждений района представлена</w:t>
      </w:r>
      <w:r w:rsidR="00C07A86">
        <w:rPr>
          <w:rFonts w:ascii="Times New Roman" w:hAnsi="Times New Roman" w:cs="Times New Roman"/>
          <w:sz w:val="26"/>
          <w:szCs w:val="26"/>
        </w:rPr>
        <w:t xml:space="preserve"> </w:t>
      </w:r>
      <w:r w:rsidRPr="006402D9">
        <w:rPr>
          <w:rFonts w:ascii="Times New Roman" w:hAnsi="Times New Roman" w:cs="Times New Roman"/>
          <w:sz w:val="26"/>
          <w:szCs w:val="26"/>
        </w:rPr>
        <w:t xml:space="preserve">районной больницей, 18 фельдшерско-акушерскими пунктами и 6 домовыми хозяйствами. </w:t>
      </w:r>
    </w:p>
    <w:p w:rsidR="00F7229B" w:rsidRPr="006402D9" w:rsidRDefault="00F7229B" w:rsidP="00F7229B">
      <w:pPr>
        <w:jc w:val="both"/>
        <w:rPr>
          <w:rFonts w:ascii="Times New Roman" w:hAnsi="Times New Roman" w:cs="Times New Roman"/>
          <w:sz w:val="26"/>
          <w:szCs w:val="26"/>
        </w:rPr>
      </w:pPr>
      <w:r w:rsidRPr="006402D9">
        <w:rPr>
          <w:rFonts w:ascii="Times New Roman" w:hAnsi="Times New Roman" w:cs="Times New Roman"/>
          <w:sz w:val="26"/>
          <w:szCs w:val="26"/>
        </w:rPr>
        <w:t xml:space="preserve">В  </w:t>
      </w:r>
      <w:proofErr w:type="spellStart"/>
      <w:r w:rsidRPr="006402D9">
        <w:rPr>
          <w:rFonts w:ascii="Times New Roman" w:hAnsi="Times New Roman" w:cs="Times New Roman"/>
          <w:sz w:val="26"/>
          <w:szCs w:val="26"/>
        </w:rPr>
        <w:t>Каракулинском</w:t>
      </w:r>
      <w:proofErr w:type="spellEnd"/>
      <w:r w:rsidRPr="006402D9">
        <w:rPr>
          <w:rFonts w:ascii="Times New Roman" w:hAnsi="Times New Roman" w:cs="Times New Roman"/>
          <w:sz w:val="26"/>
          <w:szCs w:val="26"/>
        </w:rPr>
        <w:t xml:space="preserve"> районе за  2015 года родилось 172 ребенка, что на 30 детей меньше, чем за аналогичный период 2014 года.</w:t>
      </w:r>
    </w:p>
    <w:p w:rsidR="00F7229B" w:rsidRPr="006402D9" w:rsidRDefault="00F7229B" w:rsidP="00F7229B">
      <w:pPr>
        <w:jc w:val="both"/>
        <w:rPr>
          <w:rFonts w:ascii="Times New Roman" w:hAnsi="Times New Roman" w:cs="Times New Roman"/>
          <w:sz w:val="26"/>
          <w:szCs w:val="26"/>
        </w:rPr>
      </w:pPr>
      <w:r w:rsidRPr="006402D9">
        <w:rPr>
          <w:rFonts w:ascii="Times New Roman" w:hAnsi="Times New Roman" w:cs="Times New Roman"/>
          <w:sz w:val="26"/>
          <w:szCs w:val="26"/>
        </w:rPr>
        <w:t xml:space="preserve">В 2015 году численность </w:t>
      </w:r>
      <w:proofErr w:type="gramStart"/>
      <w:r w:rsidRPr="006402D9">
        <w:rPr>
          <w:rFonts w:ascii="Times New Roman" w:hAnsi="Times New Roman" w:cs="Times New Roman"/>
          <w:sz w:val="26"/>
          <w:szCs w:val="26"/>
        </w:rPr>
        <w:t>умерших</w:t>
      </w:r>
      <w:proofErr w:type="gramEnd"/>
      <w:r w:rsidRPr="006402D9">
        <w:rPr>
          <w:rFonts w:ascii="Times New Roman" w:hAnsi="Times New Roman" w:cs="Times New Roman"/>
          <w:sz w:val="26"/>
          <w:szCs w:val="26"/>
        </w:rPr>
        <w:t xml:space="preserve"> составила 184 человека,  увеличившись  на 42 случая к уровню </w:t>
      </w:r>
      <w:r w:rsidR="00C07A86">
        <w:rPr>
          <w:rFonts w:ascii="Times New Roman" w:hAnsi="Times New Roman" w:cs="Times New Roman"/>
          <w:sz w:val="26"/>
          <w:szCs w:val="26"/>
        </w:rPr>
        <w:t>2014</w:t>
      </w:r>
      <w:r w:rsidRPr="006402D9">
        <w:rPr>
          <w:rFonts w:ascii="Times New Roman" w:hAnsi="Times New Roman" w:cs="Times New Roman"/>
          <w:sz w:val="26"/>
          <w:szCs w:val="26"/>
        </w:rPr>
        <w:t xml:space="preserve"> года. К сожалению, смертность  в районе выше показател</w:t>
      </w:r>
      <w:r w:rsidR="00C07A86">
        <w:rPr>
          <w:rFonts w:ascii="Times New Roman" w:hAnsi="Times New Roman" w:cs="Times New Roman"/>
          <w:sz w:val="26"/>
          <w:szCs w:val="26"/>
        </w:rPr>
        <w:t>я</w:t>
      </w:r>
      <w:r w:rsidRPr="006402D9">
        <w:rPr>
          <w:rFonts w:ascii="Times New Roman" w:hAnsi="Times New Roman" w:cs="Times New Roman"/>
          <w:sz w:val="26"/>
          <w:szCs w:val="26"/>
        </w:rPr>
        <w:t xml:space="preserve"> по УР. </w:t>
      </w:r>
    </w:p>
    <w:p w:rsidR="00F7229B" w:rsidRPr="006402D9" w:rsidRDefault="00F7229B" w:rsidP="00F7229B">
      <w:pPr>
        <w:spacing w:after="216" w:line="32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2D9">
        <w:rPr>
          <w:rFonts w:ascii="Times New Roman" w:hAnsi="Times New Roman" w:cs="Times New Roman"/>
          <w:color w:val="000000"/>
          <w:sz w:val="26"/>
          <w:szCs w:val="26"/>
        </w:rPr>
        <w:t xml:space="preserve">За 4 года  в район было инвестировано 1 </w:t>
      </w:r>
      <w:proofErr w:type="spellStart"/>
      <w:r w:rsidRPr="006402D9">
        <w:rPr>
          <w:rFonts w:ascii="Times New Roman" w:hAnsi="Times New Roman" w:cs="Times New Roman"/>
          <w:color w:val="000000"/>
          <w:sz w:val="26"/>
          <w:szCs w:val="26"/>
        </w:rPr>
        <w:t>млд</w:t>
      </w:r>
      <w:proofErr w:type="spellEnd"/>
      <w:r w:rsidRPr="006402D9">
        <w:rPr>
          <w:rFonts w:ascii="Times New Roman" w:hAnsi="Times New Roman" w:cs="Times New Roman"/>
          <w:color w:val="000000"/>
          <w:sz w:val="26"/>
          <w:szCs w:val="26"/>
        </w:rPr>
        <w:t xml:space="preserve">. 556 млн. рублей, их них в  2015 году  440 </w:t>
      </w:r>
      <w:proofErr w:type="spellStart"/>
      <w:r w:rsidRPr="006402D9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Start"/>
      <w:r w:rsidRPr="006402D9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6402D9">
        <w:rPr>
          <w:rFonts w:ascii="Times New Roman" w:hAnsi="Times New Roman" w:cs="Times New Roman"/>
          <w:color w:val="000000"/>
          <w:sz w:val="26"/>
          <w:szCs w:val="26"/>
        </w:rPr>
        <w:t>уб</w:t>
      </w:r>
      <w:proofErr w:type="spellEnd"/>
      <w:r w:rsidRPr="006402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229B" w:rsidRPr="006402D9" w:rsidRDefault="00F7229B" w:rsidP="00F722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402D9">
        <w:rPr>
          <w:rFonts w:ascii="Times New Roman" w:hAnsi="Times New Roman"/>
          <w:sz w:val="26"/>
          <w:szCs w:val="26"/>
        </w:rPr>
        <w:t>Продолжалась газификация района, уровень которой на 1 января текущего года составил 71,5 % от общего количества жилья, газифицировано  2663 домовладения.</w:t>
      </w:r>
    </w:p>
    <w:p w:rsidR="00F7229B" w:rsidRPr="006402D9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Pr="006402D9" w:rsidRDefault="00F7229B" w:rsidP="00F7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все районные мероприятия, вся работа учреждений культуры проводилась в рамках года Литературы, Празднования 70-летия Победы в ВОВ, 175-летия со дня рождения </w:t>
      </w:r>
      <w:proofErr w:type="spellStart"/>
      <w:r w:rsidRPr="006402D9">
        <w:rPr>
          <w:rFonts w:ascii="Times New Roman" w:eastAsia="Times New Roman" w:hAnsi="Times New Roman" w:cs="Times New Roman"/>
          <w:sz w:val="26"/>
          <w:szCs w:val="26"/>
          <w:lang w:eastAsia="ru-RU"/>
        </w:rPr>
        <w:t>П.И.Чайковского</w:t>
      </w:r>
      <w:proofErr w:type="spellEnd"/>
      <w:r w:rsidRPr="006402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229B" w:rsidRPr="006402D9" w:rsidRDefault="00F7229B" w:rsidP="00F7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Учреждениями культуры проведено 2566 мероприятий с участием более 140 тыс. человек. </w:t>
      </w:r>
    </w:p>
    <w:p w:rsidR="00F7229B" w:rsidRPr="006402D9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Pr="006402D9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Pr="006402D9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Default="006402D9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Default="006402D9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Default="006402D9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Default="006402D9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Default="006402D9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Default="006402D9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A86" w:rsidRDefault="00C07A8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Default="00F7229B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 к докладу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Каракулинский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о достигнутых значениях показателей для оценки эффективности деятельности органов местного самоуправления за 2015 год и их планируемых значениях на 2016-2018 годы.</w:t>
      </w:r>
    </w:p>
    <w:p w:rsidR="00F7229B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Pr="006402D9" w:rsidRDefault="00B42552" w:rsidP="006402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t>Число субъектов малого и среднего предпринимательства</w:t>
      </w:r>
      <w:r w:rsidR="006402D9"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402D9" w:rsidRDefault="006402D9" w:rsidP="006402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расчете данного показателя учитывались данные по субъектам малого и среднего предпринимательства, в соответствии со статьёй 4 Федерального закона от 24 июля 2007 года № 209-ФЗ «О развитии малого и среднего предпринимательства в российской Федерации».</w:t>
      </w:r>
    </w:p>
    <w:p w:rsidR="006402D9" w:rsidRDefault="00B42552" w:rsidP="006402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/>
          <w:sz w:val="26"/>
          <w:szCs w:val="26"/>
          <w:lang w:eastAsia="ru-RU"/>
        </w:rPr>
        <w:t>Число субъектов малого и среднего предпринимательства в расчёте на 10 тыс. человек населения в 2015 году  по сравнению  с 2014 годом увеличилось и составило 210,39</w:t>
      </w:r>
      <w:r w:rsidR="006402D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552" w:rsidRDefault="00B42552" w:rsidP="006402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Увеличение прои</w:t>
      </w:r>
      <w:r w:rsidR="006402D9">
        <w:rPr>
          <w:rFonts w:ascii="Times New Roman" w:eastAsia="Times New Roman" w:hAnsi="Times New Roman"/>
          <w:sz w:val="26"/>
          <w:szCs w:val="26"/>
          <w:lang w:eastAsia="ru-RU"/>
        </w:rPr>
        <w:t>зошло  за счет открытия двух ИП</w:t>
      </w:r>
      <w:r w:rsidRPr="006402D9">
        <w:rPr>
          <w:rFonts w:ascii="Times New Roman" w:eastAsia="Times New Roman" w:hAnsi="Times New Roman"/>
          <w:sz w:val="26"/>
          <w:szCs w:val="26"/>
          <w:lang w:eastAsia="ru-RU"/>
        </w:rPr>
        <w:t>, а также  за счет уменьшения среднегодовой численности населения.</w:t>
      </w:r>
    </w:p>
    <w:p w:rsidR="006402D9" w:rsidRPr="006402D9" w:rsidRDefault="006402D9" w:rsidP="006402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552" w:rsidRPr="006402D9" w:rsidRDefault="00B42552" w:rsidP="006402D9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B42552" w:rsidRDefault="00B42552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6402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02D9" w:rsidRPr="00A327D4" w:rsidRDefault="006402D9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6402D9" w:rsidRDefault="00B42552" w:rsidP="006402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t>Объем инвестиций в основной капитал (за исключением бюджетных средств) в расчете на 1 жителя</w:t>
      </w:r>
      <w:r w:rsidR="006402D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402D9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инвестиций в основной капитал (за исключением бюджетных средств) в расчете на 1 жителя в 2015 году увеличился к уровню 2014 года  и составил 32519,31 руб.  Увеличение произошло за счёт уменьшения бюджетных инвестиций в основной капитал в общем объеме инвестиций в основной капитал. </w:t>
      </w:r>
    </w:p>
    <w:p w:rsidR="006402D9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2015 году увеличился объем инвестиций в основной капитал предприятий и 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относящихся к  бюджетной сферы. </w:t>
      </w:r>
    </w:p>
    <w:p w:rsidR="006402D9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Каракулинского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 в течени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 были реализованы проекты:   "Строительство животноводческого помещения для дойных коров " в СПК  "40 лет Победы"(75 млн. 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), введена в действие     автомобильная дорога на д. М-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Калмаши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( 35 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.),  ООО "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Прикамьем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приобретено </w:t>
      </w:r>
      <w:r w:rsidR="006402D9"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сельскохозяйственной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техники на 85 млн. руб.  </w:t>
      </w:r>
    </w:p>
    <w:p w:rsidR="00B42552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Значительную часть  инвестиций в общем объёме составили инвестиции нефтяных компаний, действующих на территории район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а    ООО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"Белкамнефть" и  ООО "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Татритэкнефть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" (модернизация оборудования и  увеличение скважного фонда).</w:t>
      </w:r>
    </w:p>
    <w:p w:rsidR="006402D9" w:rsidRPr="00A327D4" w:rsidRDefault="006402D9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6402D9" w:rsidRDefault="00B42552" w:rsidP="006402D9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площади земельных участков, являющихся объектами налогообложения земельным налогом, в общей площади территории </w:t>
      </w:r>
      <w:r w:rsidR="006402D9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района.</w:t>
      </w:r>
    </w:p>
    <w:p w:rsidR="00B42552" w:rsidRPr="00A327D4" w:rsidRDefault="00B42552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 составляет 67,83%  и не меняется с 2012 года. В прогнозном периоде  изменений не предусмотрено.</w:t>
      </w:r>
    </w:p>
    <w:p w:rsidR="00B42552" w:rsidRPr="006402D9" w:rsidRDefault="00B42552" w:rsidP="006402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Доля прибыльных сельскохозяйственных </w:t>
      </w:r>
      <w:proofErr w:type="gramStart"/>
      <w:r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организаций</w:t>
      </w:r>
      <w:proofErr w:type="gramEnd"/>
      <w:r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общем их числе</w:t>
      </w:r>
      <w:r w:rsidR="006402D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402D9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прибыльных сельскохозяйственных 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общем их числе    в 2015 году  уменьшилась и составила 57,14 % по сравнению с 2014 годом (85,71%). </w:t>
      </w:r>
    </w:p>
    <w:p w:rsidR="006402D9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по району за 2015год с/х  организациями  получена прибыль в  размере 2,0 млн. руб.   Финансовый анализ показал, что причиной снижения прибыльных  с/х организаций послужила низкая цена реализации  на молоко. </w:t>
      </w:r>
    </w:p>
    <w:p w:rsidR="00B42552" w:rsidRPr="00A327D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цена за 1 кг молока составила  18,40 руб</w:t>
      </w:r>
      <w:r w:rsidR="00640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что меньше уровня 2014 года на 1,40 рублей 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(19,80 руб</w:t>
      </w:r>
      <w:r w:rsidR="000C00D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C00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В 2015 году единственное предприятие по выращиванию зерновых культур  ООО "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Чолпан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"   получило убыток.</w:t>
      </w:r>
    </w:p>
    <w:p w:rsidR="00B42552" w:rsidRPr="00A327D4" w:rsidRDefault="00B42552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2552" w:rsidRPr="006402D9" w:rsidRDefault="00B42552" w:rsidP="006402D9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02D9">
        <w:rPr>
          <w:rFonts w:ascii="Times New Roman" w:eastAsia="Times New Roman" w:hAnsi="Times New Roman"/>
          <w:b/>
          <w:sz w:val="26"/>
          <w:szCs w:val="26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6402D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402D9" w:rsidRDefault="00B42552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 в 2015 году снизилась к уровню 2014 года  и составила 96,12 %. </w:t>
      </w:r>
    </w:p>
    <w:p w:rsidR="006402D9" w:rsidRDefault="00B42552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показателя связано с ежегодно проводимыми  мероприятиями по приведению в нормативное состояние дорожной сети. В 2016 году планируется реконструкция автодороги в выселке Дубровка. </w:t>
      </w:r>
    </w:p>
    <w:p w:rsidR="00B42552" w:rsidRDefault="006402D9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42552"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2017-2018гг. планируется   ремонт улично-дорожной сети района.</w:t>
      </w:r>
    </w:p>
    <w:p w:rsidR="006402D9" w:rsidRPr="00A327D4" w:rsidRDefault="006402D9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</w:r>
      <w:r w:rsidR="000C00D7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</w:t>
      </w: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, в общей численности населения муниципального района</w:t>
      </w:r>
      <w:r w:rsidR="000C00D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42552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населенные пункты МО "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Каракулинский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район" обеспечены регулярным автобусным сообщением с районным центром.</w:t>
      </w:r>
    </w:p>
    <w:p w:rsidR="000C00D7" w:rsidRPr="00A327D4" w:rsidRDefault="000C00D7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Среднемесячная номинальная начисленная заработная плата работников:</w:t>
      </w:r>
    </w:p>
    <w:p w:rsidR="000C00D7" w:rsidRDefault="000C00D7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A327D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крупных и средних предприятий и некоммерческих организаций</w:t>
      </w:r>
      <w:r w:rsidR="000C0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C00D7" w:rsidRDefault="00B42552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 начисленная заработная плата работников  крупных,  средних предприятий и некоммерческих  организаций в 2015 году  увеличилась  по отношению  к  2014 году на 5,9 %.</w:t>
      </w:r>
    </w:p>
    <w:p w:rsidR="00B42552" w:rsidRDefault="00B42552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планируется рост  заработной  платы на 5-9 % ежегодно.  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 рассчитан исходя из  итогов социально-экономического развития  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Каракулинского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за 2015 год, методических рекомендаций Министерства экономики Удмуртской Республики,  обобщения прогнозных материалов органов местного самоуправления  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Каракулинского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прогнозных материалах предприятий.</w:t>
      </w:r>
      <w:proofErr w:type="gramEnd"/>
    </w:p>
    <w:p w:rsidR="000C00D7" w:rsidRPr="00A327D4" w:rsidRDefault="000C00D7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A327D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дошкольных образовательных учреждений</w:t>
      </w:r>
      <w:r w:rsidR="000C0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C00D7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среднемесячная номинальная начисленная заработная плата работников муниципальных дошкольных общеобразовательных учреждений  увеличилась на 12,3% и составила 14764,6 рублей (2014-13152,3 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Увеличение произошло в связи с повышением заработной платы  работников  муниципальных образовательных учреждений на основании распоряжения Правительства УР от 20 мая 2013 года №311-р "Об утверждении Плана мероприятий ("дорожной карты")" с изменениями от 30.06.2014 года №440-р. Планируется увеличение заработной платы работников общеобразовательных учреждений в 2017 году на 7,2 % в сравнении с 2016 годом, в 2018 году на 9,0 % в сравнении с 2017 годом.</w:t>
      </w:r>
    </w:p>
    <w:p w:rsidR="000C00D7" w:rsidRDefault="000C00D7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A327D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общеобразовательных учреждений</w:t>
      </w:r>
      <w:r w:rsidR="000C0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C00D7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номинальная начисленная заработная плата работников муниципальных общеобразовательных учреждений в 2015 году уменьшилась по сравнению с 2014 годом на 1,4% и составила 18527,50 рублей (2014год-18782,90 руб.).</w:t>
      </w:r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заработная плата работников общеобразовательных организаций планируется на уровне 2015 года. Планируется увеличение заработной платы работников общеобразовательных учреждений в 2017 году на 7,2 % в сравнении с 2016 годом, в 2018 году на 9,0 % в сравнении с 2017 годом.</w:t>
      </w:r>
    </w:p>
    <w:p w:rsidR="000C00D7" w:rsidRDefault="000C00D7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F7229B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учителей муниципальных общеобразовательных учреждений</w:t>
      </w:r>
      <w:r w:rsidR="000C0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C00D7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учителей муниципальных общеобразовательных учреждений в 2015 году составила 22987,06 рублей по отношению к 2014 году (21878,28 рублей)</w:t>
      </w:r>
      <w:r w:rsidR="000C0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увеличившись  на 1108,78 рублей или 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5,06 %. </w:t>
      </w:r>
    </w:p>
    <w:p w:rsidR="000C00D7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среднемесячной начисленной заработной платы учителей на 5,06% в 2015 году по сравнению с 2014 годом</w:t>
      </w:r>
      <w:r w:rsidR="000C0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уменьшением количества учителей на 4 человека и увеличением учебной нагрузки.</w:t>
      </w:r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заработная плата учителей общеобразовательных организаций планируется на уровне 2015 года. </w:t>
      </w:r>
      <w:r w:rsidR="000C00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п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ланируется увеличение заработной платы учителей общеобразовательных организаций в 2017 году на 7,2 % в сравнении с 2016 годом, в 2018 году на 9,0 % в сравнении с 2017 годом.</w:t>
      </w:r>
    </w:p>
    <w:p w:rsidR="00B42552" w:rsidRPr="00A327D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A327D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культуры и искусства</w:t>
      </w:r>
      <w:r w:rsidR="000C0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C00D7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номинальная заработная плата работников муниципальных учреждений культуры и искусства в 2015 году увеличилась по</w:t>
      </w:r>
      <w:r w:rsidR="000C0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отношению к 2014 году на 8,1 %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00D7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произошло в связи с реализацией постановления Правительства Удмуртской Республики от 27 марта 2015 № 97 " О внесении изменений в постановление Правительства Удмуртской Республики от 29 июля 2013 года № 337 "Об утверждении Положения об оплате труда работников бюджетных, казенных учреждений культуры, подведомственных Министерству культуры и печати Уд</w:t>
      </w:r>
      <w:r w:rsidR="000C00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муртской Республики" и выплатам,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проведенны</w:t>
      </w:r>
      <w:r w:rsidR="000C00D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результатам показателей эффективности деятельности учреждений культуры. </w:t>
      </w:r>
      <w:proofErr w:type="gramEnd"/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Прогнозируемая заработная плата 2016-2018 г остается на уровне 2015 года.</w:t>
      </w:r>
    </w:p>
    <w:p w:rsidR="00B42552" w:rsidRPr="00A327D4" w:rsidRDefault="00B42552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2552" w:rsidRPr="00A327D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физической культуры и спорта</w:t>
      </w:r>
      <w:r w:rsidR="000C0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C00D7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Среднемесячная номинальная начисленная  заработная плата работников муниципальных учреждений физической  культуры и спорта в 2015 году по сравнению с 2014 годом снизилась   на 8,8% и составила 22033,30 рубля. </w:t>
      </w:r>
    </w:p>
    <w:p w:rsidR="00B42552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Прогноз заработной платы  на 2016 год  рассчитан на уровне  2015 года,  в  2017 году планируется увеличение на 7,2% к уровню 2016 году,  в 2018 году увеличение на 9% по отношению к 2017 году.</w:t>
      </w:r>
    </w:p>
    <w:p w:rsidR="000C00D7" w:rsidRPr="00A327D4" w:rsidRDefault="000C00D7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доля детей в возрасте от 1 до 6 лет, получающих дошкольную образовательную услугу, увеличилась на 1,99% по сравнению с 2014 г. и составила 58,21 %. Значение показателя увеличилось из-за переуплотнения детских садов  и  организации вариативных форм (группы кратковременного пребывания).</w:t>
      </w:r>
    </w:p>
    <w:p w:rsidR="00B42552" w:rsidRPr="00A327D4" w:rsidRDefault="00B42552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детей в возрасте от 1 до 6 лет на территории МО "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Каракулинский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район", стоящих на учете для определения в муниципальные дошкольные учреждения увеличилась по сравнению с 201</w:t>
      </w:r>
      <w:r w:rsidR="000C0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г. на 2,43 % и составила 21,51 %.в </w:t>
      </w: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тем, что в 2015 г. увеличилось число детей, вставших на учет для определения в муниципальные дошкольные образовательные учреждения.</w:t>
      </w:r>
      <w:proofErr w:type="gramEnd"/>
    </w:p>
    <w:p w:rsidR="00B42552" w:rsidRPr="00A327D4" w:rsidRDefault="00B42552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0C00D7"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42552" w:rsidRPr="00A327D4" w:rsidRDefault="00B42552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Зданий детских садов, находящихся в аварийном состоянии и требующих капитального ремонта в районе нет. В 2015 году в МБДОУ "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Арзамасцевский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сад"  была заменена кровля, установлены пластиковые окна. Замечания, указанные в техническом акте, устранены. В прогнозируемом периоде, доля детских садов, здания которых требуют капитального ремонта, будет равна 0 %.</w:t>
      </w:r>
    </w:p>
    <w:p w:rsidR="00B42552" w:rsidRPr="00A327D4" w:rsidRDefault="00B42552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выпускников, сдававших ЕГЭ по этим предметам, как и в 2014 году, составила 100 %. Значение показателя, ежегодно не удается приближать к 100 %, так как есть выпускники со слабой учебной мотивацией.</w:t>
      </w:r>
    </w:p>
    <w:p w:rsidR="00B42552" w:rsidRPr="00A327D4" w:rsidRDefault="00B42552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0C00D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42552" w:rsidRPr="00A327D4" w:rsidRDefault="00B42552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Доля выпускников, не получивших аттестат о среднем общем образовании, как и в 2014 году составила 0 %. В 2015 году все выпускники преодолели минимальный порог по обязательным предметам и получили аттестат.</w:t>
      </w:r>
    </w:p>
    <w:p w:rsidR="00B42552" w:rsidRPr="00A327D4" w:rsidRDefault="00B42552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A327D4" w:rsidRDefault="00B42552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0C00D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42552" w:rsidRPr="00A327D4" w:rsidRDefault="00B42552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увеличилась на 1,84 % и составила в 2015 году 77,22 %  за счет уменьшения количества школ находящихся в аварийном состоянии, увеличения школ, имеющих беспрепятственный доступ для инвалидов, общего количества работников (произошла реорганизация МБДОУ «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Чегандинский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сад», МКОУ «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Колесниковская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начальная школа – детский сад» путем присоединения к МБОУ «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Чегандинская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отсутствием вакантных должностей. В прогнозируемом периоде значение данного показателя будет незначительно увеличиваться за счет школ, использующих дистанционное обучение, создания условий для беспрепятственного доступа инвалидов в учреждениях образования.</w:t>
      </w:r>
    </w:p>
    <w:p w:rsidR="00B42552" w:rsidRPr="00A327D4" w:rsidRDefault="00B42552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0C00D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Зданий общеобразовательных учреждений, находящихся в аварийном состоянии в районе нет. Доля муниципальных общеобразовательных учреждений, требующих капитального ремонта, уменьшилась на 7,05 % и составила 8,33 %, так как  замечания, указанные в техническом акте МКОУ «Вятская ООШ» были устранены. Здание МБОУ «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требует капитального ремонта.   В 2015 году в МБОУ «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СОШ», в рамках партийного проекта «Детский спорт», были улучшены условия для проведения занятий физической культурой в спортивном зале, укреплен фундамент здания,  установлены раковины в классах, проведен  ремонт электропроводки. Необходима  реконструкция «старого» корпуса школы.</w:t>
      </w:r>
    </w:p>
    <w:p w:rsidR="00B42552" w:rsidRPr="00A327D4" w:rsidRDefault="00B42552" w:rsidP="006402D9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детей первой и второй групп здоровья в общей </w:t>
      </w:r>
      <w:proofErr w:type="gramStart"/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численности</w:t>
      </w:r>
      <w:proofErr w:type="gramEnd"/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</w:p>
    <w:p w:rsidR="00B42552" w:rsidRPr="00A327D4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детей 1 и 2 группы здоровья, в общей 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муниципальных общеобразовательных учреждениях, увеличилась на 1,0% по сравнению с 2014 г. и составила 91,46 %. Данный показатель улучшился в связи с проводимыми  оздоровительными мероприятиями: 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облечивание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 санатории по итогам диспансеризации, увеличение охвата горячим питанием, использованием 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на уроках.</w:t>
      </w:r>
    </w:p>
    <w:p w:rsidR="00B42552" w:rsidRPr="00A327D4" w:rsidRDefault="00B42552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2552" w:rsidRPr="000C00D7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численности</w:t>
      </w:r>
      <w:proofErr w:type="gramEnd"/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</w:p>
    <w:p w:rsidR="00B42552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доля обучающихся общеобразовательных учреждений, занимающихся во вторую (третью) смены в общей численности обучающихся общеобразовательных учреждений увеличилась и составила 1,64 %, в связи с увеличением  общего количества обучающихся в МБОУ «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на 15 чел. В прогнозируемом периоде значение данного показателя из-за увеличения числа обучающихся незначительно возрастет.</w:t>
      </w:r>
    </w:p>
    <w:p w:rsidR="000C00D7" w:rsidRPr="00A327D4" w:rsidRDefault="000C00D7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C0" w:rsidRPr="000C00D7" w:rsidRDefault="00515CC0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0C00D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C00D7" w:rsidRDefault="00515CC0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муниципального образования на общее образование в расчете на 1 обучающегося в 2015 году возросла на 13,95% и составили 145,76 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обучающегося. </w:t>
      </w:r>
    </w:p>
    <w:p w:rsidR="00515CC0" w:rsidRDefault="00515CC0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данного показателя произошло за счет увеличения тарифов на энергоносители, а также увеличения бюджетных инвестиций в объекты образования муниципальной собственности.</w:t>
      </w:r>
    </w:p>
    <w:p w:rsidR="000C00D7" w:rsidRPr="00A327D4" w:rsidRDefault="000C00D7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C0" w:rsidRPr="000C00D7" w:rsidRDefault="00515CC0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515CC0" w:rsidRDefault="00515CC0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детей в возрасте 5-18 лет, получающих услуги по дополнительному образованию, в общей численности детей данной возрастной группы в 2015 году увеличилась на 12,09 % и составила 76,72 %, в связи с увеличением числа детей, занимающихся в 1 кружке.</w:t>
      </w:r>
    </w:p>
    <w:p w:rsidR="000C00D7" w:rsidRPr="00A327D4" w:rsidRDefault="000C00D7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C0" w:rsidRPr="000C00D7" w:rsidRDefault="00515CC0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00D7">
        <w:rPr>
          <w:rFonts w:ascii="Times New Roman" w:eastAsia="Times New Roman" w:hAnsi="Times New Roman"/>
          <w:b/>
          <w:sz w:val="26"/>
          <w:szCs w:val="26"/>
          <w:lang w:eastAsia="ru-RU"/>
        </w:rPr>
        <w:t>Уровень фактической обеспеченности учреждениями культуры от нормативной потребности:</w:t>
      </w:r>
    </w:p>
    <w:p w:rsidR="00515CC0" w:rsidRPr="00A327D4" w:rsidRDefault="00515CC0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клубами и учреждениями клубного типа</w:t>
      </w:r>
    </w:p>
    <w:p w:rsidR="00515CC0" w:rsidRPr="00A327D4" w:rsidRDefault="000C00D7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15CC0"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ровень фактической обеспеченности учреждениями культуры от нормативной потребности в 2015 году составил 96,76 %  и  по отношению к 2014 году   не изменился. Фактическое число посадочных мест  в СДК  не соответствует  нормативной потребности мест на 1000 человек населения. В прогнозном периоде  изменений не предусмотрено.</w:t>
      </w:r>
    </w:p>
    <w:p w:rsidR="00515CC0" w:rsidRPr="00A327D4" w:rsidRDefault="000C00D7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515CC0"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иблиотеками</w:t>
      </w:r>
    </w:p>
    <w:p w:rsidR="00515CC0" w:rsidRPr="00A327D4" w:rsidRDefault="00515CC0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фактической обеспеченности библиотеками 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составляет 100%, так, фактическая обеспеченность библиотеками совпадает с нормативной потребностью</w:t>
      </w:r>
    </w:p>
    <w:p w:rsidR="00515CC0" w:rsidRPr="002203FE" w:rsidRDefault="00515CC0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парками культуры и отдыха</w:t>
      </w:r>
    </w:p>
    <w:p w:rsidR="00515CC0" w:rsidRPr="00A327D4" w:rsidRDefault="00515CC0" w:rsidP="0022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нет парков культуры и отдыха так. По нормативу обеспечения парками культуры и отдыха необходима численность населения от 10 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еловек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03FE" w:rsidRDefault="002203FE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CC0" w:rsidRPr="002203FE" w:rsidRDefault="00515CC0" w:rsidP="002203F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03FE">
        <w:rPr>
          <w:rFonts w:ascii="Times New Roman" w:eastAsia="Times New Roman" w:hAnsi="Times New Roman"/>
          <w:b/>
          <w:sz w:val="26"/>
          <w:szCs w:val="26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B42552" w:rsidRPr="00A327D4" w:rsidRDefault="00B42552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CC0" w:rsidRPr="00A327D4" w:rsidRDefault="00515CC0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муниципальных учреждений культуры, здания которые находятся в аварийном состоянии или требуют капитального ремонта, в общем количестве муниципальных учреждений культуры в 2015 году составляет 22,22 %.В прогнозируемом периоде  изменений не предусмотрено.  </w:t>
      </w:r>
    </w:p>
    <w:p w:rsidR="002203FE" w:rsidRDefault="002203FE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CC0" w:rsidRPr="002203FE" w:rsidRDefault="00515CC0" w:rsidP="002203F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03FE">
        <w:rPr>
          <w:rFonts w:ascii="Times New Roman" w:eastAsia="Times New Roman" w:hAnsi="Times New Roman"/>
          <w:b/>
          <w:sz w:val="26"/>
          <w:szCs w:val="26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515CC0" w:rsidRPr="00A327D4" w:rsidRDefault="00515CC0" w:rsidP="0022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 объектов, требующих консервации или реставрации, составляет - 0,00 % ,т.к. объектов, находящихся в муниципальной собственности - нет. </w:t>
      </w:r>
    </w:p>
    <w:p w:rsidR="00515CC0" w:rsidRPr="00A327D4" w:rsidRDefault="00515CC0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03FE" w:rsidRDefault="00515CC0" w:rsidP="002203F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03FE">
        <w:rPr>
          <w:rFonts w:ascii="Times New Roman" w:eastAsia="Times New Roman" w:hAnsi="Times New Roman"/>
          <w:b/>
          <w:sz w:val="26"/>
          <w:szCs w:val="26"/>
          <w:lang w:eastAsia="ru-RU"/>
        </w:rPr>
        <w:t>Доля населения, систематически занимающегося физической культурой и спортом</w:t>
      </w:r>
      <w:r w:rsidR="002203F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203FE" w:rsidRDefault="00515CC0" w:rsidP="002203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03FE">
        <w:rPr>
          <w:rFonts w:ascii="Times New Roman" w:eastAsia="Times New Roman" w:hAnsi="Times New Roman"/>
          <w:sz w:val="26"/>
          <w:szCs w:val="26"/>
          <w:lang w:eastAsia="ru-RU"/>
        </w:rPr>
        <w:t>Доля населения, систематически занимающегося физической культурой и спортом в 2015 году</w:t>
      </w:r>
      <w:r w:rsidR="002203F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203FE">
        <w:rPr>
          <w:rFonts w:ascii="Times New Roman" w:eastAsia="Times New Roman" w:hAnsi="Times New Roman"/>
          <w:sz w:val="26"/>
          <w:szCs w:val="26"/>
          <w:lang w:eastAsia="ru-RU"/>
        </w:rPr>
        <w:t xml:space="preserve">  увеличилась и  составила 34,04%    </w:t>
      </w:r>
      <w:r w:rsidR="002203FE">
        <w:rPr>
          <w:rFonts w:ascii="Times New Roman" w:eastAsia="Times New Roman" w:hAnsi="Times New Roman"/>
          <w:sz w:val="26"/>
          <w:szCs w:val="26"/>
          <w:lang w:eastAsia="ru-RU"/>
        </w:rPr>
        <w:t xml:space="preserve">к уровню </w:t>
      </w:r>
      <w:r w:rsidRPr="002203FE">
        <w:rPr>
          <w:rFonts w:ascii="Times New Roman" w:eastAsia="Times New Roman" w:hAnsi="Times New Roman"/>
          <w:sz w:val="26"/>
          <w:szCs w:val="26"/>
          <w:lang w:eastAsia="ru-RU"/>
        </w:rPr>
        <w:t xml:space="preserve"> 2014 год</w:t>
      </w:r>
      <w:r w:rsidR="002203F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203FE">
        <w:rPr>
          <w:rFonts w:ascii="Times New Roman" w:eastAsia="Times New Roman" w:hAnsi="Times New Roman"/>
          <w:sz w:val="26"/>
          <w:szCs w:val="26"/>
          <w:lang w:eastAsia="ru-RU"/>
        </w:rPr>
        <w:t xml:space="preserve"> (32,01%.) </w:t>
      </w:r>
    </w:p>
    <w:p w:rsidR="00515CC0" w:rsidRDefault="00515CC0" w:rsidP="002203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03FE">
        <w:rPr>
          <w:rFonts w:ascii="Times New Roman" w:eastAsia="Times New Roman" w:hAnsi="Times New Roman"/>
          <w:sz w:val="26"/>
          <w:szCs w:val="26"/>
          <w:lang w:eastAsia="ru-RU"/>
        </w:rPr>
        <w:t>Увеличение  произошло  за счет реализации  всех  форм  физкультурно-оздоровительной и спортивной работы   в муниципальных поселениях и предприятиях (скандинавская ходьба, физкультурно-спортивные мероприятия в культурно-досуговых центрах КРЦК (</w:t>
      </w:r>
      <w:proofErr w:type="spellStart"/>
      <w:r w:rsidRPr="002203FE">
        <w:rPr>
          <w:rFonts w:ascii="Times New Roman" w:eastAsia="Times New Roman" w:hAnsi="Times New Roman"/>
          <w:sz w:val="26"/>
          <w:szCs w:val="26"/>
          <w:lang w:eastAsia="ru-RU"/>
        </w:rPr>
        <w:t>Каракулинский</w:t>
      </w:r>
      <w:proofErr w:type="spellEnd"/>
      <w:r w:rsidRPr="002203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центр культуры), спортивные мероприятия с инвалидами района, и пенсионерами района, реализации ВФСК ГТО, спартакиадного движения дошкольных и школьных учреждений района).</w:t>
      </w:r>
    </w:p>
    <w:p w:rsidR="002203FE" w:rsidRPr="002203FE" w:rsidRDefault="002203FE" w:rsidP="002203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5CC0" w:rsidRPr="002203FE" w:rsidRDefault="00515CC0" w:rsidP="002203F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03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</w:t>
      </w:r>
      <w:proofErr w:type="gramStart"/>
      <w:r w:rsidRPr="002203FE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обучающихся</w:t>
      </w:r>
      <w:proofErr w:type="gramEnd"/>
      <w:r w:rsidRPr="002203FE">
        <w:rPr>
          <w:rFonts w:ascii="Times New Roman" w:eastAsia="Times New Roman" w:hAnsi="Times New Roman"/>
          <w:b/>
          <w:sz w:val="26"/>
          <w:szCs w:val="26"/>
          <w:lang w:eastAsia="ru-RU"/>
        </w:rPr>
        <w:t>, систематически занимающихся физической культурой и спортом, в общей численности обучающихся</w:t>
      </w:r>
      <w:r w:rsidR="002203F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15CC0" w:rsidRDefault="00515CC0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2015 году увеличилась и составила 71,61% в сравнении с 2014 годом (67,49%). Увеличение произошло  за счет реализации  всех  форм  физкультурно-оздоровительной и спортивной работы   в дошкольных и школьных учреждениях</w:t>
      </w:r>
      <w:proofErr w:type="gram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учреждениях дополнительного образования  спортивной направленности (ДЮСШ, ДДТ, МЦ «Спутник» , физкультурно-спортивные мероприятия в культурно-досуговых центрах КРЦК (</w:t>
      </w:r>
      <w:proofErr w:type="spellStart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Каракулинский</w:t>
      </w:r>
      <w:proofErr w:type="spellEnd"/>
      <w:r w:rsidRPr="00A32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центр культуры), спортивные мероприятия, по  реализации ВФСК ГТО, спартакиадного движения дошкольных и школьных учреждений района.</w:t>
      </w:r>
    </w:p>
    <w:p w:rsidR="002203FE" w:rsidRPr="00A327D4" w:rsidRDefault="002203FE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3FE" w:rsidRPr="002203FE" w:rsidRDefault="00515CC0" w:rsidP="002203F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03FE">
        <w:rPr>
          <w:rFonts w:ascii="Times New Roman" w:eastAsia="Times New Roman" w:hAnsi="Times New Roman"/>
          <w:b/>
          <w:sz w:val="26"/>
          <w:szCs w:val="26"/>
          <w:lang w:eastAsia="ru-RU"/>
        </w:rPr>
        <w:t>Общая площадь жилых помещений, приходящаяся в с</w:t>
      </w:r>
      <w:r w:rsidR="002203FE">
        <w:rPr>
          <w:rFonts w:ascii="Times New Roman" w:eastAsia="Times New Roman" w:hAnsi="Times New Roman"/>
          <w:b/>
          <w:sz w:val="26"/>
          <w:szCs w:val="26"/>
          <w:lang w:eastAsia="ru-RU"/>
        </w:rPr>
        <w:t>реднем на одного жителя, - всего.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15CC0" w:rsidRPr="00A327D4" w:rsidTr="00515CC0">
        <w:trPr>
          <w:trHeight w:val="2520"/>
        </w:trPr>
        <w:tc>
          <w:tcPr>
            <w:tcW w:w="9938" w:type="dxa"/>
            <w:vMerge w:val="restart"/>
            <w:shd w:val="clear" w:color="auto" w:fill="auto"/>
            <w:vAlign w:val="center"/>
            <w:hideMark/>
          </w:tcPr>
          <w:p w:rsidR="002203FE" w:rsidRDefault="00515CC0" w:rsidP="0064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Общая площадь жилых помещений приходящаяся в среднем на одного жителя  в 2015 году увеличилась и составила 22,54 </w:t>
            </w:r>
            <w:proofErr w:type="spellStart"/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сравнении с 2014 годом (21,76)</w:t>
            </w:r>
            <w:r w:rsidR="00220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15CC0" w:rsidRPr="00A327D4" w:rsidRDefault="00515CC0" w:rsidP="0064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произошло за счёт строительства многоквартирного жилого дома </w:t>
            </w:r>
            <w:proofErr w:type="gramStart"/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Каракулино в рамках переселения из ветхого и аварийного жилья. В прогнозном периоде  предусмотрено увеличение показателя, связанного с ежегодным вводом в эксплуатацию жилья в муниципальном образовании "</w:t>
            </w:r>
            <w:proofErr w:type="spellStart"/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Каракулинский</w:t>
            </w:r>
            <w:proofErr w:type="spellEnd"/>
            <w:r w:rsidRPr="00A32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район"</w:t>
            </w:r>
          </w:p>
        </w:tc>
      </w:tr>
      <w:tr w:rsidR="00515CC0" w:rsidRPr="00A327D4" w:rsidTr="00515CC0">
        <w:trPr>
          <w:trHeight w:val="1125"/>
        </w:trPr>
        <w:tc>
          <w:tcPr>
            <w:tcW w:w="9938" w:type="dxa"/>
            <w:vMerge/>
            <w:vAlign w:val="center"/>
            <w:hideMark/>
          </w:tcPr>
          <w:p w:rsidR="00515CC0" w:rsidRPr="00A327D4" w:rsidRDefault="00515CC0" w:rsidP="0064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5CC0" w:rsidRPr="00A327D4" w:rsidTr="00515CC0">
        <w:trPr>
          <w:trHeight w:val="1125"/>
        </w:trPr>
        <w:tc>
          <w:tcPr>
            <w:tcW w:w="9938" w:type="dxa"/>
            <w:vAlign w:val="center"/>
          </w:tcPr>
          <w:p w:rsidR="00515CC0" w:rsidRPr="00A327D4" w:rsidRDefault="00515CC0" w:rsidP="002203FE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03FE">
              <w:rPr>
                <w:rFonts w:ascii="Times New Roman" w:hAnsi="Times New Roman"/>
                <w:b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</w:tr>
      <w:tr w:rsidR="00515CC0" w:rsidRPr="00A327D4" w:rsidTr="00515CC0">
        <w:trPr>
          <w:trHeight w:val="1125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 в 2015 году снизилась и составила 4,53% в сравнении с 2014 годом (14,54%). В 2015 году крупными нефтяными компаниями для строительства земельные участки не предоставлялись в связи с этим, площадь земельных участков для строительства уменьшилась.</w:t>
            </w:r>
          </w:p>
        </w:tc>
      </w:tr>
      <w:tr w:rsidR="00515CC0" w:rsidRPr="00A327D4" w:rsidTr="00515CC0">
        <w:trPr>
          <w:trHeight w:val="1125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В 2015 году земельных участков  под индивидуальное жилищное строительство   предоставлено больше</w:t>
            </w:r>
            <w:r w:rsidR="002203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2203FE" w:rsidRDefault="00515CC0" w:rsidP="002203FE">
            <w:pPr>
              <w:pStyle w:val="a7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03FE">
              <w:rPr>
                <w:rFonts w:ascii="Times New Roman" w:hAnsi="Times New Roman"/>
                <w:b/>
                <w:sz w:val="26"/>
                <w:szCs w:val="26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2203FE">
              <w:rPr>
                <w:rFonts w:ascii="Times New Roman" w:hAnsi="Times New Roman"/>
                <w:b/>
                <w:sz w:val="26"/>
                <w:szCs w:val="26"/>
              </w:rPr>
              <w:t>с даты принятия</w:t>
            </w:r>
            <w:proofErr w:type="gramEnd"/>
            <w:r w:rsidRPr="002203FE">
              <w:rPr>
                <w:rFonts w:ascii="Times New Roman" w:hAnsi="Times New Roman"/>
                <w:b/>
                <w:sz w:val="26"/>
                <w:szCs w:val="26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 жилищного строительства - в течение 3 лет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Все застройщики, получившие разрешение на строительство, оформляют разрешение на строительство жилых домов. 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иных объектов капитального строительства - в течение 5 лет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Земельные участки, выделенные для капитального строительства, не имеющие разрешение на строительство, на территории района не зарегистрированы.</w:t>
            </w:r>
          </w:p>
        </w:tc>
      </w:tr>
      <w:tr w:rsidR="00515CC0" w:rsidRPr="00A327D4" w:rsidTr="00515CC0">
        <w:trPr>
          <w:trHeight w:val="7162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ind w:firstLineChars="18" w:firstLine="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2203F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Государственный кадастровый учет осуществляется в отношении всех многоквартирных жилых домов, введенных  в эксплуатацию.</w:t>
            </w:r>
          </w:p>
          <w:p w:rsidR="00515CC0" w:rsidRPr="00A327D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30. </w:t>
            </w:r>
            <w:proofErr w:type="gramStart"/>
            <w:r w:rsidR="00515CC0"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="00220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в 2015 году уменьшилась и составила 5,95% в сравнении с 2014 годом(12,13%).</w:t>
            </w:r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произошло за счёт снижения количества предоставленных жилых помещений детям </w:t>
            </w: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иротам. В 2014 году детям сиротам  было предоставлено 24 </w:t>
            </w: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жилых</w:t>
            </w:r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помещения, а в 2015 году только 8.</w:t>
            </w:r>
          </w:p>
          <w:p w:rsidR="00515CC0" w:rsidRPr="00A327D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31. </w:t>
            </w:r>
            <w:r w:rsidR="00515CC0"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Доля налоговых и неналоговых доходов в 2015 году увеличилась по сравнению с 2014 годом за счет снижения безвозмездных поступлений из бюджетов разных уровней. Доля налоговых и неналоговых доходов в 2016 году увеличилась за счет увеличения налоговых и неналоговых доходов и снижения безвозмездных поступлений из бюджетов разных уровней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32. </w:t>
            </w:r>
            <w:r w:rsidR="00515CC0"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Доля налоговых и неналоговых доходов в 2015 году увеличилась по сравнению с 2014 годом за счет снижения безвозмездных поступлений из бюджетов разных уровней. Доля налоговых и неналоговых доходов в 2016 году увеличилась за счет увеличения налоговых и неналоговых доходов и снижения безвозмездных поступлений из бюджетов разных уровней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33. </w:t>
            </w:r>
            <w:r w:rsidR="00515CC0"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 и организаций муниципальной формы </w:t>
            </w: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в стадии банкротства нет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2203FE" w:rsidP="002203F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34. </w:t>
            </w:r>
            <w:r w:rsidR="00515CC0"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не завершенного в установленные сроки строительства, осуществляемого за счет средств бюджета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района.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spacing w:after="0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Незавершенного в установленные сроки капитального строительства на территории района не зарегистрировано.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Схема территориального планирования муниципального образования "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Каракулинский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район" разработана и утверждена Решением 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Каракулинского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 № 5/11-12 от 24.05.2012г.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37. </w:t>
            </w:r>
            <w:r w:rsidR="00515CC0"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Удовлетворенность населения деятельностью органов местного самоуправления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района.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проведенного </w:t>
            </w:r>
            <w:r w:rsidR="002203FE" w:rsidRPr="00A327D4">
              <w:rPr>
                <w:rFonts w:ascii="Times New Roman" w:hAnsi="Times New Roman" w:cs="Times New Roman"/>
                <w:sz w:val="26"/>
                <w:szCs w:val="26"/>
              </w:rPr>
              <w:t>социологического</w:t>
            </w: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опроса удовлетворенность населения деятельностью органов местного самоуправления МО "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Каракулинский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район" увеличился на 0,5% к уровню 2</w:t>
            </w:r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014 года  и составил 67,1% </w:t>
            </w:r>
          </w:p>
        </w:tc>
      </w:tr>
      <w:tr w:rsidR="00515CC0" w:rsidRPr="00A327D4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A327D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38. </w:t>
            </w:r>
            <w:r w:rsidR="00515CC0"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Среднегодовая численность постоянного населения</w:t>
            </w:r>
          </w:p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Среднегодовая численность населения в 2015 году снизилась по сравнению с 2014 годом на 231 человек и составила 11,265 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( 2014 г-11,496 человек.) Снижение произошло за счёт миграционной и естественной убыли населения. Прогноз среднегодовой численности населения  на  2016-2018 гг. составлен с учетом миграционной убыли населения.</w:t>
            </w:r>
          </w:p>
          <w:p w:rsidR="00515CC0" w:rsidRPr="00A327D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39. </w:t>
            </w:r>
            <w:r w:rsidR="00515CC0"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величина потребления энергетических ресурсов в многоквартирных домах:</w:t>
            </w:r>
          </w:p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</w:p>
          <w:p w:rsidR="00515CC0" w:rsidRPr="00A327D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Удельное потребление энергетических ресурсов в многоквартирных домах  в 2015 году по сравнению с 2014 годом снижается. На снижение показателей повлияло  </w:t>
            </w:r>
            <w:r w:rsidRPr="00A32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ремонтных работ, реализация проекта "Умный город" (сокращение потерь по электроэнергии),  установка индивидуальных и коллективных приборов учета.  При прогнозе на период 2016-2018 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. уменьшение потребления энергетических ресурсов происходит за счет действия программы по энергосбережению, а так же за счет внедрения энергосберегающих технологий, применение энергосберегающих оборудований - ламп накаливания. Информация  по объему потребления энергоресурсов  </w:t>
            </w:r>
            <w:r w:rsidR="002203FE" w:rsidRPr="00A327D4">
              <w:rPr>
                <w:rFonts w:ascii="Times New Roman" w:hAnsi="Times New Roman" w:cs="Times New Roman"/>
                <w:sz w:val="26"/>
                <w:szCs w:val="26"/>
              </w:rPr>
              <w:t>предоставлена</w:t>
            </w: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предприятиями коммунального комплекса. </w:t>
            </w:r>
          </w:p>
          <w:p w:rsidR="009605EF" w:rsidRPr="00A327D4" w:rsidRDefault="009605EF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</w:t>
            </w:r>
          </w:p>
          <w:p w:rsidR="00C4743B" w:rsidRPr="00A327D4" w:rsidRDefault="00C4743B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Удельное потребление энергетических ресурсов в многоквартирных домах в 2015 году снизилось.  Введены в эксплуатацию приборы учета  тепловой энергии в 4 - х многоквартирных домах, проводятся мероприятия по внедрению утеплению фасадов домов, окон входных дверей. Ремонтируются  системы теплоснабжения, переведены  ряд МКД на индивидуальное газовое отопление. В рамках реализации на территории района  ФЗ "Об энергосбережении и повышении энергетической эффективности и о внесении изменений в отдельные законодательные акты Российской Федерации" от 23.11.2009 года №261-ФЗ прогнозируется постепенное снижение тепловой энергии. </w:t>
            </w:r>
          </w:p>
          <w:p w:rsidR="00C4743B" w:rsidRPr="00A327D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40. </w:t>
            </w:r>
            <w:r w:rsidR="00C4743B"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C4743B" w:rsidRPr="00A327D4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</w:p>
          <w:p w:rsidR="00C4743B" w:rsidRPr="00A327D4" w:rsidRDefault="00C4743B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Удельная величина потребления электрической энергии в 2015 году к 2014 году  уменьшилась  и составила   164,47 квт/ч на 1 человека населения.  Уменьшение  произошло за счет  внедрения Программы по энергосбережению в бюджетной сфере МО "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Каракулинский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район". В  Администрации района и  администрациях муниципальных поселений для освещения зданий  применены энергосберегающие лампы накаливания.</w:t>
            </w:r>
            <w:r w:rsidR="00220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В связи с реорганизацией МКОУ "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Колесниковская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начальная</w:t>
            </w:r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школа-детский сад" уменьшился объём потребления электрической энерги</w:t>
            </w:r>
            <w:r w:rsidR="002203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по отрасли  народного образования.  Прогноз спланирован  исходя  из расчётной потребности.</w:t>
            </w:r>
          </w:p>
          <w:p w:rsidR="00C4743B" w:rsidRPr="00A327D4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</w:t>
            </w:r>
          </w:p>
          <w:p w:rsidR="00C4743B" w:rsidRPr="00A327D4" w:rsidRDefault="00C4743B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Удельная величина потребления тепловой энергии в 2015 году по сравнению с 2014 годом  уменьшилась  и  составила 0,18 Гкал на 1кв</w:t>
            </w: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площади.  Снижение произошло  за счёт  установки  приборов учет тепловой  энергии в Администрации  района </w:t>
            </w: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на 185 Гкал) и отделе культуры  ( на 97 Гкал), УНО ( на 1038  Гкал). Прогнозный показатель рассчитан исходя  из расчётной потребности.</w:t>
            </w:r>
          </w:p>
          <w:p w:rsidR="00C4743B" w:rsidRPr="00A327D4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холодная вода</w:t>
            </w:r>
          </w:p>
          <w:p w:rsidR="00C4743B" w:rsidRPr="00A327D4" w:rsidRDefault="00C4743B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холодной воды в 2015 году по сравнению с уровнем 2014 года снизилось и составило 1,40 куб. м. на человека. Снижение произошло в школах за </w:t>
            </w:r>
            <w:r w:rsidRPr="00A32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счёт  уменьшения расхода воды на полив огородов, дождливого лето 2015 года, а так же за счёт установки приборов учета  воды в администрации МО "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Каракулинский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район" и отделе культуры. Прогнозная  потребность спланирована  по нормативу потребления.</w:t>
            </w:r>
          </w:p>
          <w:p w:rsidR="00C4743B" w:rsidRPr="00A327D4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природный газ</w:t>
            </w:r>
          </w:p>
          <w:p w:rsidR="00C4743B" w:rsidRPr="00A327D4" w:rsidRDefault="00C4743B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Удельная величина потребления газа в 2015 году по сравнению с 2014 годом (0,8 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proofErr w:type="gram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)  увеличилась и составила  1,53 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куб..м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 на 1 человека. Увеличение произошло за счёт перевода котельной ДК "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Кулюшевский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"  с 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электроотопления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 xml:space="preserve"> на газ. Прогнозное значение    потребления  рассчитано по нормативу потребления   на полный отопительный  период. В 2015 году  ДК  "</w:t>
            </w:r>
            <w:proofErr w:type="spellStart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Кулюшевский</w:t>
            </w:r>
            <w:proofErr w:type="spellEnd"/>
            <w:r w:rsidRPr="00A327D4">
              <w:rPr>
                <w:rFonts w:ascii="Times New Roman" w:hAnsi="Times New Roman" w:cs="Times New Roman"/>
                <w:sz w:val="26"/>
                <w:szCs w:val="26"/>
              </w:rPr>
              <w:t>" отапливался газом  три месяца.</w:t>
            </w:r>
          </w:p>
          <w:p w:rsidR="00C4743B" w:rsidRPr="00A327D4" w:rsidRDefault="00C4743B" w:rsidP="006402D9">
            <w:pPr>
              <w:ind w:firstLineChars="100" w:firstLine="26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5CC0" w:rsidRPr="00A327D4" w:rsidRDefault="00515CC0" w:rsidP="006402D9">
            <w:pPr>
              <w:ind w:firstLineChars="100" w:firstLine="26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5CC0" w:rsidRPr="00A327D4" w:rsidRDefault="00515CC0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CC0" w:rsidRPr="00A327D4" w:rsidRDefault="00515CC0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15CC0" w:rsidRPr="00A327D4" w:rsidSect="00D769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EF" w:rsidRDefault="009605EF" w:rsidP="009605EF">
      <w:pPr>
        <w:spacing w:after="0" w:line="240" w:lineRule="auto"/>
      </w:pPr>
      <w:r>
        <w:separator/>
      </w:r>
    </w:p>
  </w:endnote>
  <w:endnote w:type="continuationSeparator" w:id="0">
    <w:p w:rsidR="009605EF" w:rsidRDefault="009605EF" w:rsidP="0096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EF" w:rsidRDefault="009605EF" w:rsidP="009605EF">
      <w:pPr>
        <w:spacing w:after="0" w:line="240" w:lineRule="auto"/>
      </w:pPr>
      <w:r>
        <w:separator/>
      </w:r>
    </w:p>
  </w:footnote>
  <w:footnote w:type="continuationSeparator" w:id="0">
    <w:p w:rsidR="009605EF" w:rsidRDefault="009605EF" w:rsidP="0096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6BB"/>
    <w:multiLevelType w:val="hybridMultilevel"/>
    <w:tmpl w:val="2BB068C4"/>
    <w:lvl w:ilvl="0" w:tplc="24622BF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3B0B4CBB"/>
    <w:multiLevelType w:val="hybridMultilevel"/>
    <w:tmpl w:val="30B0356A"/>
    <w:lvl w:ilvl="0" w:tplc="6E74B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A8"/>
    <w:rsid w:val="000C00D7"/>
    <w:rsid w:val="002203FE"/>
    <w:rsid w:val="002D3938"/>
    <w:rsid w:val="004927E1"/>
    <w:rsid w:val="00515CC0"/>
    <w:rsid w:val="005539A8"/>
    <w:rsid w:val="006402D9"/>
    <w:rsid w:val="008A64CE"/>
    <w:rsid w:val="00950540"/>
    <w:rsid w:val="009605EF"/>
    <w:rsid w:val="00A227B2"/>
    <w:rsid w:val="00A327D4"/>
    <w:rsid w:val="00B42552"/>
    <w:rsid w:val="00C07A86"/>
    <w:rsid w:val="00C4743B"/>
    <w:rsid w:val="00C51C4D"/>
    <w:rsid w:val="00D7699B"/>
    <w:rsid w:val="00F7229B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3975-394A-4B7D-B225-8236D212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14</cp:revision>
  <dcterms:created xsi:type="dcterms:W3CDTF">2016-05-05T03:56:00Z</dcterms:created>
  <dcterms:modified xsi:type="dcterms:W3CDTF">2016-05-10T04:03:00Z</dcterms:modified>
</cp:coreProperties>
</file>