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639"/>
        <w:gridCol w:w="4820"/>
      </w:tblGrid>
      <w:tr w:rsidR="00CF6E91" w:rsidRPr="00E60F47" w:rsidTr="007574B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7574B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7627C7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муниципального образования «Боярское»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6C364E">
        <w:rPr>
          <w:b/>
          <w:sz w:val="20"/>
          <w:szCs w:val="20"/>
        </w:rPr>
        <w:t xml:space="preserve">                              04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муниципального образования «Боярское» от 17.02.2015 года</w:t>
      </w:r>
      <w:r w:rsidR="00E34254" w:rsidRPr="0077754E">
        <w:t xml:space="preserve"> №17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муниципального образования «Боярское»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«Боярское»,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начата 02.03.2015 года, окончена </w:t>
      </w:r>
      <w:r w:rsidR="00A357DD">
        <w:t>0</w:t>
      </w:r>
      <w:r w:rsidR="00154252">
        <w:t>4</w:t>
      </w:r>
      <w:r w:rsidR="00A357DD">
        <w:t>.03.2015 года</w:t>
      </w:r>
    </w:p>
    <w:p w:rsidR="00D72731" w:rsidRPr="0077754E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проведении проверки от 24.02.2015 года №1 вручено: Главе муниципального образования «Боярское» - О.И.Мамедовой, </w:t>
      </w:r>
      <w:r w:rsidR="00A357DD">
        <w:t>избранной Р</w:t>
      </w:r>
      <w:r w:rsidRPr="0077754E">
        <w:t xml:space="preserve">ешением </w:t>
      </w:r>
      <w:r w:rsidR="00477007" w:rsidRPr="0077754E">
        <w:t>Совета депутатов муниципально</w:t>
      </w:r>
      <w:r w:rsidR="0071704A">
        <w:t>го образования «Боярское»  от 11.03.2012 №1/1-12.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427922, Удмуртская Республика, Каракулинский район, д.Боярка, ул.Новая, д.3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«Боярское»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«Боярское»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>от 05 декабря 2005 года</w:t>
      </w:r>
      <w:r w:rsidR="00BC3A76">
        <w:t xml:space="preserve"> </w:t>
      </w:r>
      <w:r w:rsidR="00A357DD">
        <w:t>№ 3/1-05.</w:t>
      </w:r>
    </w:p>
    <w:p w:rsidR="0020779A" w:rsidRDefault="00AD2EA1" w:rsidP="00BC3A76">
      <w:pPr>
        <w:jc w:val="both"/>
      </w:pPr>
      <w:r>
        <w:t xml:space="preserve">    Администрация МО</w:t>
      </w:r>
      <w:r w:rsidR="006F1CDC">
        <w:t xml:space="preserve"> «Боярское»</w:t>
      </w:r>
      <w:r>
        <w:t xml:space="preserve"> является исполнительно-распорядительным органом МО «Боярское», юридическим лицом. К полномочиям Администрации МО «Боярское»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</w:t>
      </w:r>
      <w:r w:rsidR="006F1CDC">
        <w:t xml:space="preserve"> года</w:t>
      </w:r>
      <w:r>
        <w:t xml:space="preserve"> №73 Администрацией поселения</w:t>
      </w:r>
      <w:r w:rsidR="00D5780B">
        <w:t xml:space="preserve"> передан</w:t>
      </w:r>
      <w:r w:rsidR="006F1CDC">
        <w:t>ы</w:t>
      </w:r>
      <w:r w:rsidR="00D5780B">
        <w:t xml:space="preserve"> Администрации района полномочи</w:t>
      </w:r>
      <w:r w:rsidR="006F1CDC">
        <w:t>я</w:t>
      </w:r>
      <w:r w:rsidR="00D5780B">
        <w:t xml:space="preserve"> по</w:t>
      </w:r>
      <w:r w:rsidR="00F23BED">
        <w:t>:</w:t>
      </w:r>
      <w:r w:rsidR="00D5780B">
        <w:t xml:space="preserve"> формированию, исполнению и контролю за исполнением бюджета поселения</w:t>
      </w:r>
      <w:r w:rsidR="00F23BED">
        <w:t>;</w:t>
      </w:r>
      <w:r w:rsidR="0057553F">
        <w:t xml:space="preserve"> созданию условий для организации досуга и обеспечения жителей поселения услугами организаций культуры. Финансовое обеспечение осуществляется за счет межбюджетных трансфертов, передаваемых из бюджета МО «Боярское» в бюджет МО «Каракулинский район». Размер межбюджетных трансфертов </w:t>
      </w:r>
      <w:r w:rsidR="00F03256">
        <w:t xml:space="preserve">на 2014 год </w:t>
      </w:r>
      <w:r w:rsidR="0057553F">
        <w:t>устан</w:t>
      </w:r>
      <w:r w:rsidR="006F1CDC">
        <w:t>о</w:t>
      </w:r>
      <w:r w:rsidR="0057553F">
        <w:t>вл</w:t>
      </w:r>
      <w:r w:rsidR="006F1CDC">
        <w:t>ен</w:t>
      </w:r>
      <w:r w:rsidR="0057553F">
        <w:t xml:space="preserve"> решением Совета депутатов МО «Боярское» </w:t>
      </w:r>
      <w:r w:rsidR="006F1CDC">
        <w:t>«О</w:t>
      </w:r>
      <w:r w:rsidR="0057553F">
        <w:t xml:space="preserve"> бюджете МО «Боярское» на </w:t>
      </w:r>
      <w:r w:rsidR="006F1CDC">
        <w:t>2014</w:t>
      </w:r>
      <w:r w:rsidR="0057553F">
        <w:t xml:space="preserve"> год и на плановый период</w:t>
      </w:r>
      <w:r w:rsidR="006F1CDC">
        <w:t xml:space="preserve"> 2015 и 2016 годов» в сумме </w:t>
      </w:r>
      <w:r w:rsidR="00D84C8D">
        <w:t>4844,10 тыс.руб.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муниципальном образовании «Боярское»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 xml:space="preserve">,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</w:t>
      </w:r>
      <w:r w:rsidR="00D84C8D">
        <w:t xml:space="preserve">,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«Боярское», Решением Совета депутатов МО «Боярское»</w:t>
      </w:r>
      <w:r w:rsidR="009F5EEC" w:rsidRPr="009F5EEC">
        <w:t xml:space="preserve"> </w:t>
      </w:r>
      <w:r w:rsidR="009F5EEC">
        <w:t xml:space="preserve">от 16.12.2013  № 13/2-13 «О бюджете муниципального образования «Боярское» на 2014 год и на </w:t>
      </w:r>
      <w:r w:rsidR="009F5EEC">
        <w:lastRenderedPageBreak/>
        <w:t>плановый период 2015 и 2016 годов»</w:t>
      </w:r>
      <w:r w:rsidR="00D84C8D">
        <w:t>,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«Боярское»</w:t>
      </w:r>
      <w:r w:rsidR="00736C5B">
        <w:t>, утвержденного решением Совета депутатов МО «Боярское» №8/2-06 от 25</w:t>
      </w:r>
      <w:r w:rsidR="003147F2">
        <w:t>.12.</w:t>
      </w:r>
      <w:r w:rsidR="00736C5B">
        <w:t xml:space="preserve">2006 года (далее - </w:t>
      </w:r>
      <w:r w:rsidR="009F5EEC">
        <w:t>Положение о 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«Боярское»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Pr="00AF302F">
        <w:rPr>
          <w:bCs/>
        </w:rPr>
        <w:t>Боярское</w:t>
      </w:r>
      <w:r>
        <w:t>» осуществля</w:t>
      </w:r>
      <w:r w:rsidR="00D84C8D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Pr="00AF302F">
        <w:rPr>
          <w:bCs/>
        </w:rPr>
        <w:t>Боярское</w:t>
      </w:r>
      <w:r>
        <w:t>». Ведение лицевых счетов главн</w:t>
      </w:r>
      <w:r w:rsidR="00D84C8D">
        <w:t>ого</w:t>
      </w:r>
      <w:r>
        <w:t xml:space="preserve"> распорядител</w:t>
      </w:r>
      <w:r w:rsidR="00D84C8D">
        <w:t>я</w:t>
      </w:r>
      <w:r>
        <w:t xml:space="preserve"> средств бюджета муниципального образования «</w:t>
      </w:r>
      <w:r w:rsidRPr="00AF302F">
        <w:rPr>
          <w:bCs/>
        </w:rPr>
        <w:t>Боярское</w:t>
      </w:r>
      <w:r>
        <w:t>», а также санкционирование расходов бюджета муниципального образования «</w:t>
      </w:r>
      <w:r w:rsidRPr="00AF302F">
        <w:rPr>
          <w:bCs/>
        </w:rPr>
        <w:t>Боярское</w:t>
      </w:r>
      <w:r>
        <w:t>», осуществля</w:t>
      </w:r>
      <w:r w:rsidR="00D84C8D">
        <w:t>ется</w:t>
      </w:r>
      <w:r>
        <w:t xml:space="preserve"> Управлением финансов администрации муниципального образования «Каракулинский район».</w:t>
      </w:r>
    </w:p>
    <w:p w:rsidR="0091491A" w:rsidRDefault="003F22D0" w:rsidP="0091491A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FC0053">
        <w:t>административный регламент Управления финансов администрации муниципального образования «Каракулинский район» по исполнению муниципальной функции</w:t>
      </w:r>
      <w:r w:rsidR="00C15D08">
        <w:t xml:space="preserve"> </w:t>
      </w:r>
      <w:r w:rsidR="00FC0053">
        <w:t>«</w:t>
      </w:r>
      <w:r w:rsidR="00C15D08">
        <w:t>Составления и ведения сводной бюджетной росписи бюджетов муниципальн</w:t>
      </w:r>
      <w:r w:rsidR="00FC0053">
        <w:t>ых</w:t>
      </w:r>
      <w:r w:rsidR="00C15D08">
        <w:t xml:space="preserve"> образовани</w:t>
      </w:r>
      <w:r w:rsidR="00FC0053">
        <w:t>й</w:t>
      </w:r>
      <w:r w:rsidR="00C15D08">
        <w:t xml:space="preserve"> «Каракулинского района»</w:t>
      </w:r>
      <w:r w:rsidR="00FC0053">
        <w:t>»</w:t>
      </w:r>
      <w:r w:rsidR="00C15D08">
        <w:t xml:space="preserve"> (приказ Управления финансов от 31.12.201</w:t>
      </w:r>
      <w:r w:rsidR="003A6308">
        <w:t>0</w:t>
      </w:r>
      <w:r w:rsidR="00C15D08">
        <w:t xml:space="preserve"> №26); </w:t>
      </w:r>
      <w:r w:rsidR="00FC0053">
        <w:t>административный регламент Управления финансов администрации муниципального образования «Каракулинский район» по исполнению муниципальной функции</w:t>
      </w:r>
      <w:r w:rsidR="00C15D08">
        <w:t xml:space="preserve"> </w:t>
      </w:r>
      <w:r w:rsidR="00FC0053">
        <w:t>«С</w:t>
      </w:r>
      <w:r w:rsidR="00C15D08">
        <w:t>оставления</w:t>
      </w:r>
      <w:r w:rsidR="003A6308">
        <w:t xml:space="preserve"> и ведения кассовых планов</w:t>
      </w:r>
      <w:r w:rsidR="00C15D08">
        <w:t xml:space="preserve"> исполнения бюджетов муниципальных образований «Каракулинского района»</w:t>
      </w:r>
      <w:r w:rsidR="00FC0053">
        <w:t>»</w:t>
      </w:r>
      <w:r w:rsidR="00C15D08">
        <w:t xml:space="preserve"> (приказ Управле</w:t>
      </w:r>
      <w:r w:rsidR="00FC0053">
        <w:t>ния финансов от 31.12.2010 №27).</w:t>
      </w:r>
      <w:r w:rsidR="00C15D08">
        <w:t xml:space="preserve"> </w:t>
      </w:r>
    </w:p>
    <w:p w:rsidR="00CD3C78" w:rsidRDefault="00CD3C78" w:rsidP="00CD3C78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Ведение</w:t>
      </w:r>
      <w:r>
        <w:t xml:space="preserve"> б</w:t>
      </w:r>
      <w:r w:rsidR="007523F1">
        <w:t>юджетного</w:t>
      </w:r>
      <w:r>
        <w:t xml:space="preserve"> </w:t>
      </w:r>
      <w:r w:rsidR="00B76140">
        <w:t>учета</w:t>
      </w:r>
      <w:r w:rsidR="007523F1">
        <w:t xml:space="preserve"> по исполнению</w:t>
      </w:r>
      <w:r w:rsidR="00B76140">
        <w:t xml:space="preserve"> </w:t>
      </w:r>
      <w:r w:rsidR="007523F1">
        <w:t xml:space="preserve">бюджетной </w:t>
      </w:r>
      <w:r w:rsidR="00B76140">
        <w:t>сметы по бюджету МО</w:t>
      </w:r>
      <w:r>
        <w:t xml:space="preserve"> «Боярское»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jc w:val="both"/>
      </w:pPr>
      <w:r>
        <w:t xml:space="preserve">   Формирование бюджетной отчетности Администрации МО «Боярское»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5B1119" w:rsidRDefault="005B1119" w:rsidP="005B1119">
      <w:pPr>
        <w:jc w:val="both"/>
      </w:pPr>
      <w:r>
        <w:t xml:space="preserve">   Приказом Управления финансов от 30.12.2014</w:t>
      </w:r>
      <w:r w:rsidR="007523F1">
        <w:t xml:space="preserve"> года</w:t>
      </w:r>
      <w:r>
        <w:t xml:space="preserve"> №15 для ГАБС установлены сроки представления годовой бюджетной отчетности, в том числе для Администрации МО «Боярское» </w:t>
      </w:r>
      <w:r w:rsidR="007523F1">
        <w:t xml:space="preserve">- </w:t>
      </w:r>
      <w:r>
        <w:t xml:space="preserve">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муниципального образования «Боярское»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«Боярское» от </w:t>
      </w:r>
      <w:r w:rsidR="0025432E">
        <w:t xml:space="preserve">13.11.2014 </w:t>
      </w:r>
      <w:r w:rsidR="007523F1">
        <w:t xml:space="preserve">года </w:t>
      </w:r>
      <w:r w:rsidR="0025432E">
        <w:t>№42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«Боярское».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lastRenderedPageBreak/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643FC" w:rsidRDefault="007F6EB0" w:rsidP="00A2653B">
      <w:pPr>
        <w:jc w:val="both"/>
        <w:rPr>
          <w:b/>
        </w:rPr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2C3BEA">
        <w:rPr>
          <w:b/>
        </w:rPr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отчетности Администрации МО «Боярское» составлен </w:t>
      </w:r>
      <w:r w:rsidR="007523F1">
        <w:t xml:space="preserve">Проект </w:t>
      </w:r>
      <w:r>
        <w:t>отчет</w:t>
      </w:r>
      <w:r w:rsidR="007523F1">
        <w:t>а</w:t>
      </w:r>
      <w:r>
        <w:t xml:space="preserve"> об исполнении бюджета МО «Боярское»</w:t>
      </w:r>
      <w:r w:rsidR="007523F1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7523F1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>- анализ исполнения</w:t>
      </w:r>
      <w:r w:rsidR="007523F1">
        <w:t xml:space="preserve"> бюджета по расходам</w:t>
      </w:r>
    </w:p>
    <w:p w:rsidR="0022346A" w:rsidRDefault="0022346A" w:rsidP="00AD1778">
      <w:pPr>
        <w:jc w:val="both"/>
      </w:pPr>
      <w:r>
        <w:t>- ведомственная структ</w:t>
      </w:r>
      <w:r w:rsidR="007523F1">
        <w:t>ура расходов бюджета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7523F1">
        <w:t xml:space="preserve"> года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обязательствах Администрации МО «Боярское»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704,11 тыс.руб. и уменьшилась по сравнению с началом года 115,33 тыс.руб. Остатков средств в</w:t>
      </w:r>
      <w:r w:rsidR="0054302D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lastRenderedPageBreak/>
        <w:t xml:space="preserve">   Валюту актива Баланса</w:t>
      </w:r>
      <w:r w:rsidR="00C81516">
        <w:t xml:space="preserve"> составили: нефинансовые активы 671,24 тыс.руб., финансовые активы 32,87</w:t>
      </w:r>
      <w:r w:rsidR="00003A15">
        <w:t xml:space="preserve"> тыс.руб.</w:t>
      </w:r>
      <w:r w:rsidR="00C81516">
        <w:t>; валюту п</w:t>
      </w:r>
      <w:r w:rsidR="00934864">
        <w:t>ассива составили: финансовый результат 594,68 тыс.руб., резервы предстоящих расходов 109,43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нефинансовых активов за 2014 год уменьшились на 148,20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 с остаточной стоимостью  538,66 тыс.руб., стоимость которых за 2014 год уменьшилась на 123,28 тыс.руб. (</w:t>
      </w:r>
      <w:r w:rsidR="00B22A1C">
        <w:t>22,9%);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>- материальные запасы  132,58 тыс.руб., стоимость которых уменьшилась за 2014 год на 24,92 тыс.руб. (18,8%);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>Стоимость финансовых активов за 2014 год увеличилась на 32,87 тыс.руб.</w:t>
      </w:r>
      <w:r w:rsidR="009A4D66">
        <w:t xml:space="preserve"> и составила 32,87 тыс.руб.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32,87 тыс. руб., сумма дебиторской задолженности </w:t>
      </w:r>
      <w:r w:rsidR="00394F28">
        <w:t>на конец года составила</w:t>
      </w:r>
      <w:r>
        <w:t xml:space="preserve"> на 32,87 тыс.руб.</w:t>
      </w:r>
      <w:r w:rsidR="00394F28">
        <w:t>, на начало года дебиторской задолженности не было.</w:t>
      </w:r>
      <w:r>
        <w:t xml:space="preserve"> 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6D4BA6">
        <w:t xml:space="preserve">, образовавшаяся  из-за </w:t>
      </w:r>
      <w:r>
        <w:t>авансовых платежей  в ООО «Башнефть-Розница» 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«-» 2,47 руб. которая за 2014 год снизилась на 40 тыс.руб.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результат на конец 2014 года уменьшился на 184,77 тыс.руб. и составил 594,68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расходов на конец 2014 года составили 109,43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622D64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- 1414,96 тыс. </w:t>
      </w:r>
      <w:r w:rsidR="00B9419F">
        <w:t>руб.</w:t>
      </w:r>
      <w:r w:rsidR="00652FB2">
        <w:t>; Отчета о финансовых результатах деятельности (ф.0503121) в части фактических расходов – 1599,74 тыс.</w:t>
      </w:r>
      <w:r w:rsidR="006A6624">
        <w:t xml:space="preserve"> </w:t>
      </w:r>
      <w:r w:rsidR="00652FB2">
        <w:t>руб.</w:t>
      </w:r>
    </w:p>
    <w:p w:rsidR="00387297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>2014 год в разрезе КОСГУ, отражающие влияние результатов операций с активами на операционный результат.</w:t>
      </w:r>
      <w:r w:rsidR="00387297">
        <w:t xml:space="preserve">  </w:t>
      </w:r>
      <w:r w:rsidR="007F6BDF">
        <w:t>Сумма фактических расходов составила 1599,74 тыс.руб., наибольшую сумму в составе фактических расходов составили расходы на оплату труда и начисления на выплаты по оплате труда – 1120,64 тыс.руб. (70,05%), приобретение работ, услуг – 250,87 тыс.руб. (15,68%), расходы по операциям с активами 218,12 тыс.руб. (13,64%), прочие расходы 10,11 тыс.руб. (0,63%).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B27791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1414,96 тыс. руб.</w:t>
      </w:r>
      <w:r w:rsidR="00F7092B">
        <w:t xml:space="preserve"> или 69,76% к уточненным бюджетным назначениям. Неисполненные назначения составили 613,33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33593C">
        <w:t xml:space="preserve"> расходам бюджета в сумме 2028,29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(денежных обязательств) в сумме 1414,96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4176FF">
        <w:rPr>
          <w:rFonts w:eastAsiaTheme="minorHAnsi"/>
          <w:lang w:eastAsia="en-US"/>
        </w:rPr>
        <w:t>Отклонение от уточненной бюджетной</w:t>
      </w:r>
      <w:r>
        <w:rPr>
          <w:rFonts w:eastAsiaTheme="minorHAnsi"/>
          <w:lang w:eastAsia="en-US"/>
        </w:rPr>
        <w:t xml:space="preserve"> росписи </w:t>
      </w:r>
      <w:r w:rsidR="004176FF">
        <w:rPr>
          <w:rFonts w:eastAsiaTheme="minorHAnsi"/>
          <w:lang w:eastAsia="en-US"/>
        </w:rPr>
        <w:t>и первоначальн</w:t>
      </w:r>
      <w:r w:rsidR="004F56D6">
        <w:rPr>
          <w:rFonts w:eastAsiaTheme="minorHAnsi"/>
          <w:lang w:eastAsia="en-US"/>
        </w:rPr>
        <w:t>ы</w:t>
      </w:r>
      <w:r w:rsidR="004176FF">
        <w:rPr>
          <w:rFonts w:eastAsiaTheme="minorHAnsi"/>
          <w:lang w:eastAsia="en-US"/>
        </w:rPr>
        <w:t>м</w:t>
      </w:r>
      <w:r w:rsidR="004F56D6">
        <w:rPr>
          <w:rFonts w:eastAsiaTheme="minorHAnsi"/>
          <w:lang w:eastAsia="en-US"/>
        </w:rPr>
        <w:t xml:space="preserve"> Решением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>
        <w:rPr>
          <w:rFonts w:eastAsiaTheme="minorHAnsi"/>
          <w:lang w:eastAsia="en-US"/>
        </w:rPr>
        <w:t xml:space="preserve"> 952,0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7B0101" w:rsidRDefault="0092392B" w:rsidP="007B0101">
      <w:pPr>
        <w:tabs>
          <w:tab w:val="left" w:pos="567"/>
          <w:tab w:val="left" w:pos="18286"/>
        </w:tabs>
        <w:ind w:right="172"/>
        <w:jc w:val="both"/>
      </w:pPr>
      <w:r>
        <w:t>- 0104 2650062</w:t>
      </w:r>
      <w:r w:rsidR="007B0101">
        <w:t xml:space="preserve"> «Уплата налога на имущество» - 77% (утверждено 7,3 тыс.руб., исполнено – 5,6</w:t>
      </w:r>
      <w:r w:rsidR="000D04CE">
        <w:t>5</w:t>
      </w:r>
      <w:r w:rsidR="007B0101">
        <w:t xml:space="preserve"> тыс.руб.);</w:t>
      </w:r>
    </w:p>
    <w:p w:rsidR="007B0101" w:rsidRDefault="00BB6133" w:rsidP="007B0101">
      <w:pPr>
        <w:tabs>
          <w:tab w:val="left" w:pos="567"/>
          <w:tab w:val="left" w:pos="18286"/>
        </w:tabs>
        <w:ind w:right="172"/>
        <w:jc w:val="both"/>
      </w:pPr>
      <w:r>
        <w:t>- 0113 0920385</w:t>
      </w:r>
      <w:r w:rsidR="007B0101">
        <w:t xml:space="preserve"> «Прочие расходы за счет местного бюджета» - 1</w:t>
      </w:r>
      <w:r>
        <w:t>4</w:t>
      </w:r>
      <w:r w:rsidR="007B0101">
        <w:t>% (утверждено 500 тыс.руб. исполнено 68,86 тыс.руб.);</w:t>
      </w:r>
    </w:p>
    <w:p w:rsidR="007B0101" w:rsidRDefault="00BB6133" w:rsidP="007B0101">
      <w:pPr>
        <w:tabs>
          <w:tab w:val="left" w:pos="567"/>
          <w:tab w:val="left" w:pos="18286"/>
        </w:tabs>
        <w:ind w:right="172"/>
        <w:jc w:val="both"/>
      </w:pPr>
      <w:r>
        <w:t>- 0113 0920388</w:t>
      </w:r>
      <w:r w:rsidR="007B0101">
        <w:t xml:space="preserve"> «Расходы за счет безвозмездных поступлений» - 4</w:t>
      </w:r>
      <w:r>
        <w:t>8</w:t>
      </w:r>
      <w:r w:rsidR="007B0101">
        <w:t>% (утверждено 29,36 тыс.руб., исполнено 14,0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>-  0310 2470082 «Обеспечение первичн</w:t>
      </w:r>
      <w:r w:rsidR="00BB6133">
        <w:t>ых мер пожарной</w:t>
      </w:r>
      <w:r>
        <w:t xml:space="preserve"> безопасности за счет средств местного бюджета» - 0% (утверждено 0,5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>- 0409 3150102 «Ремонт и содержание автомобильных дорог общего пользования регионального и межмуниципального значения» - 1</w:t>
      </w:r>
      <w:r w:rsidR="00BB6133">
        <w:t>5</w:t>
      </w:r>
      <w:r>
        <w:t>% (утверждено 187 тыс.руб., исполнено 27,70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 ф.0503168 за 2014 год поступления и выбытия основных средств не было, сумма амортизации уменьшилась на сумму 123,28 тыс.руб. Материальные запасы: поступили в сумме 69,92 тыс.руб., выбыли в сумме 94,84 тыс.руб.</w:t>
      </w:r>
      <w:r w:rsidR="00D331ED">
        <w:t xml:space="preserve"> Чистое поступление материальных запасов составило «-» 24,92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>дебиторская задолженность составила 32,87 тыс.руб., кредиторская задолженность составила «-» 2,47 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</w:t>
      </w:r>
      <w:r w:rsidR="0072355B">
        <w:rPr>
          <w:rFonts w:eastAsiaTheme="minorHAnsi"/>
          <w:lang w:eastAsia="en-US"/>
        </w:rPr>
        <w:lastRenderedPageBreak/>
        <w:t xml:space="preserve">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«Боярское»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«Боярское»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«Боярское»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 xml:space="preserve">о бюджете до начала очередного финансового года (16.12.2013 года), по доходам в сумме </w:t>
      </w:r>
      <w:r w:rsidR="008E0236">
        <w:rPr>
          <w:rFonts w:eastAsiaTheme="minorHAnsi"/>
          <w:lang w:eastAsia="en-US"/>
        </w:rPr>
        <w:t xml:space="preserve">5920,4 тыс. руб., в том числе налоговые и неналоговые доходы  </w:t>
      </w:r>
      <w:r w:rsidR="00E47121">
        <w:rPr>
          <w:rFonts w:eastAsiaTheme="minorHAnsi"/>
          <w:lang w:eastAsia="en-US"/>
        </w:rPr>
        <w:t>5715,10 тыс.руб., безвозмездные поступления 205,30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133084">
        <w:rPr>
          <w:rFonts w:eastAsiaTheme="minorHAnsi"/>
          <w:lang w:eastAsia="en-US"/>
        </w:rPr>
        <w:t xml:space="preserve">6365,5 тыс.руб., в том числе налоговые и неналоговые доходы 5858,7 тыс.руб., безвозмездные поступления 506,8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414FE2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414FE2">
        <w:rPr>
          <w:rFonts w:eastAsiaTheme="minorHAnsi"/>
          <w:sz w:val="20"/>
          <w:szCs w:val="20"/>
          <w:lang w:eastAsia="en-US"/>
        </w:rPr>
        <w:t xml:space="preserve"> </w:t>
      </w:r>
      <w:r w:rsidR="00AA6813" w:rsidRPr="00414FE2">
        <w:rPr>
          <w:rFonts w:eastAsiaTheme="minorHAnsi"/>
          <w:sz w:val="20"/>
          <w:szCs w:val="20"/>
          <w:lang w:eastAsia="en-US"/>
        </w:rPr>
        <w:t>(</w:t>
      </w:r>
      <w:r w:rsidR="0092392B" w:rsidRPr="00414FE2">
        <w:rPr>
          <w:rFonts w:eastAsiaTheme="minorHAnsi"/>
          <w:sz w:val="20"/>
          <w:szCs w:val="20"/>
          <w:lang w:eastAsia="en-US"/>
        </w:rPr>
        <w:t>тыс.</w:t>
      </w:r>
      <w:r w:rsidR="00AA6813" w:rsidRPr="00414FE2">
        <w:rPr>
          <w:rFonts w:eastAsiaTheme="minorHAnsi"/>
          <w:sz w:val="20"/>
          <w:szCs w:val="20"/>
          <w:lang w:eastAsia="en-US"/>
        </w:rPr>
        <w:t>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701"/>
      </w:tblGrid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8D3DF9">
        <w:tc>
          <w:tcPr>
            <w:tcW w:w="974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858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891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997ABC" w:rsidRPr="00AA6813" w:rsidRDefault="00997ABC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101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578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543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AA68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997ABC" w:rsidRPr="00AA6813" w:rsidRDefault="00997ABC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275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340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F17898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997ABC" w:rsidRPr="00AA6813" w:rsidRDefault="00997ABC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124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997ABC" w:rsidRPr="00AA6813" w:rsidRDefault="00997ABC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997ABC" w:rsidRPr="00AA6813" w:rsidRDefault="00997ABC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</w:tr>
      <w:tr w:rsidR="00997ABC" w:rsidRPr="00AA6813" w:rsidTr="008D3DF9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97ABC" w:rsidRPr="00AA6813" w:rsidRDefault="0092392B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</w:t>
            </w:r>
            <w:r w:rsidR="00AA6813" w:rsidRPr="00AA6813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1" w:type="dxa"/>
          </w:tcPr>
          <w:p w:rsidR="00997ABC" w:rsidRPr="00AA6813" w:rsidRDefault="00AA6813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2392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1" w:type="dxa"/>
          </w:tcPr>
          <w:p w:rsidR="00997ABC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618</w:t>
            </w:r>
          </w:p>
        </w:tc>
      </w:tr>
      <w:tr w:rsidR="00AA6813" w:rsidRPr="00AA6813" w:rsidTr="008D3DF9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AA6813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506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,80</w:t>
            </w:r>
          </w:p>
        </w:tc>
        <w:tc>
          <w:tcPr>
            <w:tcW w:w="1701" w:type="dxa"/>
          </w:tcPr>
          <w:p w:rsidR="00AA6813" w:rsidRPr="00AA6813" w:rsidRDefault="00AA6813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345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</w:tr>
      <w:tr w:rsidR="00AA6813" w:rsidRPr="00AA6813" w:rsidTr="008D3DF9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AA6813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365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1701" w:type="dxa"/>
          </w:tcPr>
          <w:p w:rsidR="00AA6813" w:rsidRPr="00AA6813" w:rsidRDefault="00AA6813" w:rsidP="0092392B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237</w:t>
            </w:r>
            <w:r w:rsidR="0092392B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98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структуре доходов бюджета МО «Боярское» доля безвозмездных поступлений составляет 5,5 % (345,85 тыс.руб.), налоговые и неналоговые доходы – 94,5% (5891,15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8D3DF9">
        <w:rPr>
          <w:rFonts w:eastAsiaTheme="minorHAnsi"/>
          <w:lang w:eastAsia="en-US"/>
        </w:rPr>
        <w:t>налоговых и неналоговых</w:t>
      </w:r>
      <w:r>
        <w:rPr>
          <w:rFonts w:eastAsiaTheme="minorHAnsi"/>
          <w:lang w:eastAsia="en-US"/>
        </w:rPr>
        <w:t xml:space="preserve"> доходов исполнен на 101%.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8D3DF9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доходы физических лиц – 94,10% (5543,57 тыс.руб.)</w:t>
      </w:r>
      <w:r w:rsidR="00C8686B">
        <w:rPr>
          <w:rFonts w:eastAsiaTheme="minorHAnsi"/>
          <w:lang w:eastAsia="en-US"/>
        </w:rPr>
        <w:t>, план по которому выполнен на 99%;</w:t>
      </w:r>
    </w:p>
    <w:p w:rsidR="00C8686B" w:rsidRDefault="00C8686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5,78% (340,23 тыс.руб.), план по которому выполнен </w:t>
      </w:r>
      <w:r w:rsidR="008D3DF9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124%;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>
        <w:rPr>
          <w:rFonts w:eastAsiaTheme="minorHAnsi"/>
          <w:lang w:eastAsia="en-US"/>
        </w:rPr>
        <w:t xml:space="preserve"> – 0,08% (4,8</w:t>
      </w:r>
      <w:r w:rsidR="000118EA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тыс.руб.), план выполнен на 96%;</w:t>
      </w:r>
    </w:p>
    <w:p w:rsidR="00D8704A" w:rsidRPr="00D8704A" w:rsidRDefault="00C8686B" w:rsidP="00D8704A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D8704A">
        <w:rPr>
          <w:rFonts w:eastAsiaTheme="minorHAnsi"/>
          <w:lang w:eastAsia="en-US"/>
        </w:rPr>
        <w:t>д</w:t>
      </w:r>
      <w:r w:rsidR="00D8704A" w:rsidRPr="00D8704A">
        <w:rPr>
          <w:rFonts w:eastAsiaTheme="minorHAnsi"/>
          <w:lang w:eastAsia="en-US"/>
        </w:rPr>
        <w:t>оходы от продажи материальных и нематериальных активов</w:t>
      </w:r>
      <w:r w:rsidR="00D8704A">
        <w:rPr>
          <w:rFonts w:eastAsiaTheme="minorHAnsi"/>
          <w:lang w:eastAsia="en-US"/>
        </w:rPr>
        <w:t xml:space="preserve"> – 0,04% (2,47 тыс.руб.), план выполнен на 618%.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68%.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«Боярское» поступили безвозмездные поступления:</w:t>
      </w:r>
    </w:p>
    <w:p w:rsidR="004B4499" w:rsidRPr="000D04CE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2"/>
          <w:szCs w:val="22"/>
          <w:lang w:eastAsia="en-US"/>
        </w:rPr>
      </w:pPr>
      <w:r w:rsidRPr="000D04CE">
        <w:rPr>
          <w:rFonts w:eastAsiaTheme="minorHAnsi"/>
          <w:sz w:val="22"/>
          <w:szCs w:val="22"/>
          <w:lang w:eastAsia="en-US"/>
        </w:rPr>
        <w:t xml:space="preserve">- </w:t>
      </w:r>
      <w:r w:rsidR="00BB6133" w:rsidRPr="000D04CE">
        <w:rPr>
          <w:rFonts w:eastAsiaTheme="minorHAnsi"/>
          <w:sz w:val="22"/>
          <w:szCs w:val="22"/>
          <w:lang w:eastAsia="en-US"/>
        </w:rPr>
        <w:t xml:space="preserve">субвенции по расчету и предоставлению </w:t>
      </w:r>
      <w:r w:rsidRPr="000D04CE">
        <w:rPr>
          <w:rFonts w:eastAsiaTheme="minorHAnsi"/>
          <w:sz w:val="22"/>
          <w:szCs w:val="22"/>
          <w:lang w:eastAsia="en-US"/>
        </w:rPr>
        <w:t>дотации – 27,00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субсидии – 65,40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тыс.руб., или 28,89%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субвенции – 63,95 тыс.руб., или 100%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прочие межбюджетные трансферты – 140,00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прочие безвозмездные поступления – 49,5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муниципального образования «Боярское»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«Боярское» на 2014 год по расходам утвержден Решением о бюджете в сумме 5920,40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план уточнялся и составил 6872,4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расходов бюджета Мо «Боярское» приведена в таблице:</w:t>
      </w:r>
    </w:p>
    <w:p w:rsidR="00284E76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414FE2">
        <w:rPr>
          <w:rFonts w:eastAsiaTheme="minorHAnsi"/>
          <w:sz w:val="20"/>
          <w:szCs w:val="20"/>
          <w:lang w:eastAsia="en-US"/>
        </w:rPr>
        <w:t>(</w:t>
      </w:r>
      <w:r w:rsidR="00414FE2" w:rsidRPr="00414FE2">
        <w:rPr>
          <w:rFonts w:eastAsiaTheme="minorHAnsi"/>
          <w:sz w:val="20"/>
          <w:szCs w:val="20"/>
          <w:lang w:eastAsia="en-US"/>
        </w:rPr>
        <w:t>тыс.</w:t>
      </w:r>
      <w:r w:rsidRPr="00414FE2">
        <w:rPr>
          <w:rFonts w:eastAsiaTheme="minorHAnsi"/>
          <w:sz w:val="20"/>
          <w:szCs w:val="20"/>
          <w:lang w:eastAsia="en-US"/>
        </w:rPr>
        <w:t>руб.)</w:t>
      </w:r>
    </w:p>
    <w:p w:rsidR="000D04CE" w:rsidRPr="00414FE2" w:rsidRDefault="000D04CE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560"/>
      </w:tblGrid>
      <w:tr w:rsidR="00284E76" w:rsidRPr="00AA6813" w:rsidTr="008D3DF9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560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8D3DF9">
        <w:tc>
          <w:tcPr>
            <w:tcW w:w="9606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99205D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414FE2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872</w:t>
            </w:r>
            <w:r w:rsidR="00414FE2">
              <w:rPr>
                <w:rFonts w:eastAsiaTheme="minorHAnsi"/>
                <w:b/>
                <w:sz w:val="20"/>
                <w:szCs w:val="20"/>
                <w:lang w:eastAsia="en-US"/>
              </w:rPr>
              <w:t>,40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84E76" w:rsidRPr="00AA6813" w:rsidRDefault="0099205D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  <w:r w:rsidR="00414FE2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015</w:t>
            </w:r>
            <w:r w:rsidR="00414FE2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99205D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554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284E76" w:rsidRPr="00AA6813" w:rsidRDefault="0099205D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,15</w:t>
            </w:r>
          </w:p>
        </w:tc>
        <w:tc>
          <w:tcPr>
            <w:tcW w:w="1560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015D73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284E76" w:rsidRPr="00AA6813" w:rsidRDefault="00015D73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015D73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701" w:type="dxa"/>
          </w:tcPr>
          <w:p w:rsidR="00284E76" w:rsidRPr="00AA6813" w:rsidRDefault="00015D73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560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07501C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327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284E76" w:rsidRPr="00AA6813" w:rsidRDefault="0007501C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167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</w:t>
            </w:r>
          </w:p>
        </w:tc>
      </w:tr>
      <w:tr w:rsidR="00284E76" w:rsidRPr="00AA6813" w:rsidTr="008D3DF9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747140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47140">
              <w:rPr>
                <w:rFonts w:eastAsiaTheme="minorHAnsi"/>
                <w:sz w:val="20"/>
                <w:szCs w:val="20"/>
                <w:lang w:eastAsia="en-US"/>
              </w:rPr>
              <w:t>80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74714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284E76" w:rsidRPr="00747140" w:rsidRDefault="00747140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47140">
              <w:rPr>
                <w:rFonts w:eastAsiaTheme="minorHAnsi"/>
                <w:sz w:val="20"/>
                <w:szCs w:val="20"/>
                <w:lang w:eastAsia="en-US"/>
              </w:rPr>
              <w:t>80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747140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</w:tcPr>
          <w:p w:rsidR="00284E76" w:rsidRPr="00AA6813" w:rsidRDefault="00747140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BD0779" w:rsidTr="008D3DF9">
        <w:tc>
          <w:tcPr>
            <w:tcW w:w="4644" w:type="dxa"/>
          </w:tcPr>
          <w:p w:rsidR="00284E76" w:rsidRPr="00BD0779" w:rsidRDefault="00BD0779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0800 культура и кинематография</w:t>
            </w:r>
          </w:p>
        </w:tc>
        <w:tc>
          <w:tcPr>
            <w:tcW w:w="1701" w:type="dxa"/>
          </w:tcPr>
          <w:p w:rsidR="00284E76" w:rsidRPr="00BD0779" w:rsidRDefault="00BD0779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844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284E76" w:rsidRPr="00BD0779" w:rsidRDefault="00BD0779" w:rsidP="00414FE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600</w:t>
            </w:r>
            <w:r w:rsidR="00414FE2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</w:tcPr>
          <w:p w:rsidR="00284E76" w:rsidRPr="00BD0779" w:rsidRDefault="00BD0779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0779">
              <w:rPr>
                <w:rFonts w:eastAsiaTheme="minorHAnsi"/>
                <w:sz w:val="20"/>
                <w:szCs w:val="20"/>
                <w:lang w:eastAsia="en-US"/>
              </w:rPr>
              <w:t>95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767ED7" w:rsidRDefault="00767ED7" w:rsidP="00FA6134">
      <w:pPr>
        <w:tabs>
          <w:tab w:val="left" w:pos="567"/>
          <w:tab w:val="left" w:pos="18286"/>
        </w:tabs>
        <w:ind w:right="172"/>
        <w:jc w:val="both"/>
      </w:pPr>
      <w:r>
        <w:t>- «Культура и кинематография» - 4600,90 тыс.руб.</w:t>
      </w:r>
      <w:r w:rsidR="00E927FE">
        <w:t xml:space="preserve"> (76,48%), </w:t>
      </w:r>
      <w:r>
        <w:t>исполнени</w:t>
      </w:r>
      <w:r w:rsidR="00E927FE">
        <w:t>е</w:t>
      </w:r>
      <w:r>
        <w:t xml:space="preserve"> 95%</w:t>
      </w:r>
      <w:r w:rsidR="00E927FE">
        <w:t xml:space="preserve"> от уточненного плана</w:t>
      </w:r>
      <w:r>
        <w:t>;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- 1101,15 тыс.руб.</w:t>
      </w:r>
      <w:r w:rsidR="00E927FE">
        <w:t xml:space="preserve"> (18,30%),</w:t>
      </w:r>
      <w:r w:rsidR="0095716C">
        <w:t xml:space="preserve"> исполнени</w:t>
      </w:r>
      <w:r w:rsidR="00E927FE">
        <w:t>е</w:t>
      </w:r>
      <w:r w:rsidR="0095716C">
        <w:t xml:space="preserve"> 71%</w:t>
      </w:r>
      <w:r w:rsidR="00E927FE">
        <w:t xml:space="preserve"> от уточненного плана;</w:t>
      </w:r>
    </w:p>
    <w:p w:rsidR="00E927FE" w:rsidRDefault="0095716C" w:rsidP="00E927FE">
      <w:pPr>
        <w:tabs>
          <w:tab w:val="left" w:pos="567"/>
          <w:tab w:val="left" w:pos="18286"/>
        </w:tabs>
        <w:ind w:right="172"/>
        <w:jc w:val="both"/>
      </w:pPr>
      <w:r>
        <w:t>- «Национальная экономика» - 167,68 тыс.руб.</w:t>
      </w:r>
      <w:r w:rsidR="00E927FE">
        <w:t xml:space="preserve">(2,79%), </w:t>
      </w:r>
      <w:r>
        <w:t>исполнени</w:t>
      </w:r>
      <w:r w:rsidR="00E927FE">
        <w:t>е</w:t>
      </w:r>
      <w:r>
        <w:t xml:space="preserve"> 51%</w:t>
      </w:r>
      <w:r w:rsidR="00E927FE" w:rsidRPr="00E927FE">
        <w:t xml:space="preserve"> </w:t>
      </w:r>
      <w:r w:rsidR="00E927FE">
        <w:t>от уточненного плана;</w:t>
      </w:r>
    </w:p>
    <w:p w:rsidR="00E927FE" w:rsidRDefault="00767ED7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E6435">
        <w:t>«Жилищно-коммунальное хозяйство» - 80,13 тыс.руб.</w:t>
      </w:r>
      <w:r w:rsidR="00E927FE">
        <w:t xml:space="preserve"> (1,33%),</w:t>
      </w:r>
      <w:r w:rsidR="00BE6435">
        <w:t xml:space="preserve"> </w:t>
      </w:r>
      <w:r w:rsidR="00E927FE">
        <w:t>исполнение</w:t>
      </w:r>
      <w:r w:rsidR="00BE6435">
        <w:t xml:space="preserve"> 100%</w:t>
      </w:r>
      <w:r w:rsidR="00E927FE" w:rsidRPr="00E927FE">
        <w:t xml:space="preserve"> </w:t>
      </w:r>
      <w:r w:rsidR="00E927FE">
        <w:t>от уточненного плана;</w:t>
      </w:r>
    </w:p>
    <w:p w:rsidR="00E927FE" w:rsidRDefault="00BE6435" w:rsidP="00E927FE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8D28CF">
        <w:t>«Национальная оборона» - 63,95 тыс.руб.</w:t>
      </w:r>
      <w:r w:rsidR="00E927FE">
        <w:t xml:space="preserve"> (1,06%)</w:t>
      </w:r>
      <w:r w:rsidR="008D28CF">
        <w:t xml:space="preserve">, </w:t>
      </w:r>
      <w:r w:rsidR="00E927FE">
        <w:t>исполнение</w:t>
      </w:r>
      <w:r w:rsidR="008D28CF">
        <w:t xml:space="preserve"> 100%</w:t>
      </w:r>
      <w:r w:rsidR="00E927FE" w:rsidRPr="00E927FE">
        <w:t xml:space="preserve"> </w:t>
      </w:r>
      <w:r w:rsidR="00E927FE">
        <w:t>от уточненного плана;</w:t>
      </w:r>
    </w:p>
    <w:p w:rsidR="008D28CF" w:rsidRDefault="008D28CF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876039">
        <w:t>«Н</w:t>
      </w:r>
      <w:r w:rsidR="00876039"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 w:rsidR="00876039">
        <w:rPr>
          <w:rFonts w:eastAsiaTheme="minorHAnsi"/>
          <w:lang w:eastAsia="en-US"/>
        </w:rPr>
        <w:t>» - 2,05 тыс.руб.</w:t>
      </w:r>
      <w:r w:rsidR="00E927FE">
        <w:rPr>
          <w:rFonts w:eastAsiaTheme="minorHAnsi"/>
          <w:lang w:eastAsia="en-US"/>
        </w:rPr>
        <w:t xml:space="preserve"> (0,0</w:t>
      </w:r>
      <w:r w:rsidR="00D917F8">
        <w:rPr>
          <w:rFonts w:eastAsiaTheme="minorHAnsi"/>
          <w:lang w:eastAsia="en-US"/>
        </w:rPr>
        <w:t>4</w:t>
      </w:r>
      <w:r w:rsidR="00E927FE">
        <w:rPr>
          <w:rFonts w:eastAsiaTheme="minorHAnsi"/>
          <w:lang w:eastAsia="en-US"/>
        </w:rPr>
        <w:t>%)</w:t>
      </w:r>
      <w:r w:rsidR="00876039">
        <w:rPr>
          <w:rFonts w:eastAsiaTheme="minorHAnsi"/>
          <w:lang w:eastAsia="en-US"/>
        </w:rPr>
        <w:t>, исполнение 80%</w:t>
      </w:r>
      <w:r w:rsidR="00E927FE" w:rsidRPr="00E927FE">
        <w:t xml:space="preserve"> </w:t>
      </w:r>
      <w:r w:rsidR="00E927FE">
        <w:t>от уточненного плана</w:t>
      </w:r>
      <w:r w:rsidR="00876039"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840679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</w:t>
      </w:r>
      <w:r w:rsidR="00D70888"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>планировался</w:t>
      </w:r>
      <w:r w:rsidR="00D70888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>. Уточненные назначения дефицита</w:t>
      </w:r>
      <w:r w:rsidR="00D96DD6"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бюджета составили: уточненный план на год </w:t>
      </w:r>
      <w:r w:rsidR="007627C7">
        <w:rPr>
          <w:rFonts w:eastAsiaTheme="minorHAnsi"/>
          <w:lang w:eastAsia="en-US"/>
        </w:rPr>
        <w:t xml:space="preserve">(дефицит) </w:t>
      </w:r>
      <w:r w:rsidR="00A16FA3">
        <w:rPr>
          <w:rFonts w:eastAsiaTheme="minorHAnsi"/>
          <w:lang w:eastAsia="en-US"/>
        </w:rPr>
        <w:t xml:space="preserve">506,90 тыс.руб., исполнение </w:t>
      </w:r>
      <w:r w:rsidR="007627C7">
        <w:rPr>
          <w:rFonts w:eastAsiaTheme="minorHAnsi"/>
          <w:lang w:eastAsia="en-US"/>
        </w:rPr>
        <w:t xml:space="preserve">(профицит) </w:t>
      </w:r>
      <w:r w:rsidR="004176FF">
        <w:rPr>
          <w:rFonts w:eastAsiaTheme="minorHAnsi"/>
          <w:lang w:eastAsia="en-US"/>
        </w:rPr>
        <w:t>в сумме</w:t>
      </w:r>
      <w:r w:rsidR="00A16FA3">
        <w:rPr>
          <w:rFonts w:eastAsiaTheme="minorHAnsi"/>
          <w:lang w:eastAsia="en-US"/>
        </w:rPr>
        <w:t xml:space="preserve"> 221,14 тыс.руб. Фактический бюджет исполнен с </w:t>
      </w:r>
      <w:r w:rsidR="00D96DD6">
        <w:rPr>
          <w:rFonts w:eastAsiaTheme="minorHAnsi"/>
          <w:lang w:eastAsia="en-US"/>
        </w:rPr>
        <w:t>профицитом</w:t>
      </w:r>
      <w:r w:rsidR="00A16FA3">
        <w:rPr>
          <w:rFonts w:eastAsiaTheme="minorHAnsi"/>
          <w:lang w:eastAsia="en-US"/>
        </w:rPr>
        <w:t xml:space="preserve"> в сумме 6015,86 тыс.руб. Источником вну</w:t>
      </w:r>
      <w:r w:rsidR="007627C7">
        <w:rPr>
          <w:rFonts w:eastAsiaTheme="minorHAnsi"/>
          <w:lang w:eastAsia="en-US"/>
        </w:rPr>
        <w:t>треннего финансирования дефицита</w:t>
      </w:r>
      <w:r w:rsidR="00A16FA3">
        <w:rPr>
          <w:rFonts w:eastAsiaTheme="minorHAnsi"/>
          <w:lang w:eastAsia="en-US"/>
        </w:rPr>
        <w:t xml:space="preserve"> бюджета МО «Боярское» за 2014 год явилось изменение остатков средств на счетах по учету средств бюджета.</w:t>
      </w:r>
      <w:r w:rsidR="00D96DD6" w:rsidRPr="00D96DD6">
        <w:rPr>
          <w:b/>
          <w:bCs/>
          <w:sz w:val="27"/>
          <w:szCs w:val="27"/>
        </w:rPr>
        <w:t xml:space="preserve"> </w:t>
      </w: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7615A9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414FE2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414FE2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«Боярское» за 2014 год, представленного в форме проекта Решения совета депутатов муниципального образования «Боярское», контрольно-счетным органом муниципального образования «</w:t>
      </w:r>
      <w:r w:rsidR="00E62C55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«Боярское»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«Боярское»</w:t>
      </w:r>
      <w:r w:rsidR="007615A9">
        <w:rPr>
          <w:rFonts w:eastAsiaTheme="minorHAnsi"/>
          <w:lang w:eastAsia="en-US"/>
        </w:rPr>
        <w:t xml:space="preserve"> за 2014 год</w:t>
      </w:r>
      <w:r>
        <w:rPr>
          <w:rFonts w:eastAsiaTheme="minorHAnsi"/>
          <w:lang w:eastAsia="en-US"/>
        </w:rPr>
        <w:t xml:space="preserve">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«Боярское»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Глава муниципального образования «Боярское»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______________________________О.И.Мамедова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5D240F">
      <w:headerReference w:type="default" r:id="rId10"/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8C2" w:rsidRDefault="006938C2" w:rsidP="00D06816">
      <w:r>
        <w:separator/>
      </w:r>
    </w:p>
  </w:endnote>
  <w:endnote w:type="continuationSeparator" w:id="0">
    <w:p w:rsidR="006938C2" w:rsidRDefault="006938C2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8C2" w:rsidRDefault="006938C2" w:rsidP="00D06816">
      <w:r>
        <w:separator/>
      </w:r>
    </w:p>
  </w:footnote>
  <w:footnote w:type="continuationSeparator" w:id="0">
    <w:p w:rsidR="006938C2" w:rsidRDefault="006938C2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3A15"/>
    <w:rsid w:val="00004A4D"/>
    <w:rsid w:val="000118EA"/>
    <w:rsid w:val="00015D73"/>
    <w:rsid w:val="00043F84"/>
    <w:rsid w:val="00047846"/>
    <w:rsid w:val="00053435"/>
    <w:rsid w:val="0007437A"/>
    <w:rsid w:val="0007501C"/>
    <w:rsid w:val="000775C9"/>
    <w:rsid w:val="00091DB6"/>
    <w:rsid w:val="00091E41"/>
    <w:rsid w:val="00094C8B"/>
    <w:rsid w:val="000A14B7"/>
    <w:rsid w:val="000A3DD0"/>
    <w:rsid w:val="000A4D1D"/>
    <w:rsid w:val="000C6059"/>
    <w:rsid w:val="000D04CE"/>
    <w:rsid w:val="000D740A"/>
    <w:rsid w:val="000E3884"/>
    <w:rsid w:val="000F1736"/>
    <w:rsid w:val="000F7B29"/>
    <w:rsid w:val="00120526"/>
    <w:rsid w:val="00126EAD"/>
    <w:rsid w:val="00133084"/>
    <w:rsid w:val="001429FB"/>
    <w:rsid w:val="00147CEB"/>
    <w:rsid w:val="00151929"/>
    <w:rsid w:val="00154252"/>
    <w:rsid w:val="001556D0"/>
    <w:rsid w:val="0016655C"/>
    <w:rsid w:val="00167173"/>
    <w:rsid w:val="0016760F"/>
    <w:rsid w:val="00171CB5"/>
    <w:rsid w:val="001977CF"/>
    <w:rsid w:val="001A37EA"/>
    <w:rsid w:val="001A3DC8"/>
    <w:rsid w:val="001B11BD"/>
    <w:rsid w:val="001B6E9D"/>
    <w:rsid w:val="001C6822"/>
    <w:rsid w:val="001D6FBD"/>
    <w:rsid w:val="001E339B"/>
    <w:rsid w:val="001F1A86"/>
    <w:rsid w:val="001F48C6"/>
    <w:rsid w:val="002065D2"/>
    <w:rsid w:val="00206B83"/>
    <w:rsid w:val="0020779A"/>
    <w:rsid w:val="0022346A"/>
    <w:rsid w:val="00226DFE"/>
    <w:rsid w:val="0022793C"/>
    <w:rsid w:val="00236177"/>
    <w:rsid w:val="00252118"/>
    <w:rsid w:val="0025432E"/>
    <w:rsid w:val="00277207"/>
    <w:rsid w:val="00284E76"/>
    <w:rsid w:val="002A3A7D"/>
    <w:rsid w:val="002A4EF7"/>
    <w:rsid w:val="002A5566"/>
    <w:rsid w:val="002B2564"/>
    <w:rsid w:val="002B45B8"/>
    <w:rsid w:val="002B47AF"/>
    <w:rsid w:val="002C3BEA"/>
    <w:rsid w:val="002D1D6D"/>
    <w:rsid w:val="002E4B10"/>
    <w:rsid w:val="002F1DBC"/>
    <w:rsid w:val="002F4339"/>
    <w:rsid w:val="003147F2"/>
    <w:rsid w:val="003345B3"/>
    <w:rsid w:val="0033593C"/>
    <w:rsid w:val="0035080A"/>
    <w:rsid w:val="00351134"/>
    <w:rsid w:val="00360589"/>
    <w:rsid w:val="00364133"/>
    <w:rsid w:val="00372E86"/>
    <w:rsid w:val="00376D5B"/>
    <w:rsid w:val="0038070F"/>
    <w:rsid w:val="00387297"/>
    <w:rsid w:val="00387B39"/>
    <w:rsid w:val="003944E0"/>
    <w:rsid w:val="00394F28"/>
    <w:rsid w:val="003951E7"/>
    <w:rsid w:val="003A5349"/>
    <w:rsid w:val="003A6308"/>
    <w:rsid w:val="003B01F3"/>
    <w:rsid w:val="003B0936"/>
    <w:rsid w:val="003B2F73"/>
    <w:rsid w:val="003B479E"/>
    <w:rsid w:val="003C04FD"/>
    <w:rsid w:val="003E5D7B"/>
    <w:rsid w:val="003F22D0"/>
    <w:rsid w:val="00400000"/>
    <w:rsid w:val="0040655C"/>
    <w:rsid w:val="00412000"/>
    <w:rsid w:val="00414FE2"/>
    <w:rsid w:val="00415A36"/>
    <w:rsid w:val="004176FF"/>
    <w:rsid w:val="00423F08"/>
    <w:rsid w:val="00434D80"/>
    <w:rsid w:val="004468FD"/>
    <w:rsid w:val="00446D0D"/>
    <w:rsid w:val="004532D7"/>
    <w:rsid w:val="004559CC"/>
    <w:rsid w:val="004608C3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A599F"/>
    <w:rsid w:val="004B3FFC"/>
    <w:rsid w:val="004B41B4"/>
    <w:rsid w:val="004B4499"/>
    <w:rsid w:val="004B5A18"/>
    <w:rsid w:val="004B606E"/>
    <w:rsid w:val="004C26E8"/>
    <w:rsid w:val="004C338A"/>
    <w:rsid w:val="004D5579"/>
    <w:rsid w:val="004F0DC4"/>
    <w:rsid w:val="004F56D6"/>
    <w:rsid w:val="004F58E2"/>
    <w:rsid w:val="00500325"/>
    <w:rsid w:val="00503852"/>
    <w:rsid w:val="00510ADB"/>
    <w:rsid w:val="005124BD"/>
    <w:rsid w:val="00513828"/>
    <w:rsid w:val="00513E1C"/>
    <w:rsid w:val="005175ED"/>
    <w:rsid w:val="0054199D"/>
    <w:rsid w:val="0054302D"/>
    <w:rsid w:val="005550E4"/>
    <w:rsid w:val="00574D95"/>
    <w:rsid w:val="0057553F"/>
    <w:rsid w:val="00584275"/>
    <w:rsid w:val="005A12AD"/>
    <w:rsid w:val="005A1A44"/>
    <w:rsid w:val="005B1119"/>
    <w:rsid w:val="005C750A"/>
    <w:rsid w:val="005D240F"/>
    <w:rsid w:val="005D7846"/>
    <w:rsid w:val="005E576D"/>
    <w:rsid w:val="00600563"/>
    <w:rsid w:val="00611A54"/>
    <w:rsid w:val="00616111"/>
    <w:rsid w:val="00617A76"/>
    <w:rsid w:val="00622D64"/>
    <w:rsid w:val="00622F72"/>
    <w:rsid w:val="0062505C"/>
    <w:rsid w:val="00634CBE"/>
    <w:rsid w:val="00644332"/>
    <w:rsid w:val="00652FB2"/>
    <w:rsid w:val="0066135C"/>
    <w:rsid w:val="00662830"/>
    <w:rsid w:val="00671320"/>
    <w:rsid w:val="00677D03"/>
    <w:rsid w:val="00681603"/>
    <w:rsid w:val="00684273"/>
    <w:rsid w:val="00692CF9"/>
    <w:rsid w:val="006938C2"/>
    <w:rsid w:val="006A5EDD"/>
    <w:rsid w:val="006A6624"/>
    <w:rsid w:val="006A7AF1"/>
    <w:rsid w:val="006B6F80"/>
    <w:rsid w:val="006C1D72"/>
    <w:rsid w:val="006C364E"/>
    <w:rsid w:val="006C3946"/>
    <w:rsid w:val="006C49A5"/>
    <w:rsid w:val="006C5557"/>
    <w:rsid w:val="006C6355"/>
    <w:rsid w:val="006D4BA6"/>
    <w:rsid w:val="006D65CC"/>
    <w:rsid w:val="006E3D19"/>
    <w:rsid w:val="006E61E2"/>
    <w:rsid w:val="006E7BC6"/>
    <w:rsid w:val="006F1CDC"/>
    <w:rsid w:val="006F4375"/>
    <w:rsid w:val="00701B34"/>
    <w:rsid w:val="0071704A"/>
    <w:rsid w:val="0072355B"/>
    <w:rsid w:val="00736C5B"/>
    <w:rsid w:val="00737E50"/>
    <w:rsid w:val="00747140"/>
    <w:rsid w:val="007523F1"/>
    <w:rsid w:val="007574B3"/>
    <w:rsid w:val="007615A9"/>
    <w:rsid w:val="007627C7"/>
    <w:rsid w:val="0076563A"/>
    <w:rsid w:val="00767ED7"/>
    <w:rsid w:val="00774748"/>
    <w:rsid w:val="00776121"/>
    <w:rsid w:val="0077754E"/>
    <w:rsid w:val="007809D7"/>
    <w:rsid w:val="0078407C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D3759"/>
    <w:rsid w:val="007F6BDF"/>
    <w:rsid w:val="007F6EB0"/>
    <w:rsid w:val="00800268"/>
    <w:rsid w:val="00801351"/>
    <w:rsid w:val="00811BEB"/>
    <w:rsid w:val="00823839"/>
    <w:rsid w:val="00831F9F"/>
    <w:rsid w:val="00840679"/>
    <w:rsid w:val="00855DB9"/>
    <w:rsid w:val="00871176"/>
    <w:rsid w:val="00876039"/>
    <w:rsid w:val="0089022E"/>
    <w:rsid w:val="008A1D53"/>
    <w:rsid w:val="008A6F8B"/>
    <w:rsid w:val="008A78A8"/>
    <w:rsid w:val="008B0313"/>
    <w:rsid w:val="008D28CF"/>
    <w:rsid w:val="008D2AF7"/>
    <w:rsid w:val="008D3DF9"/>
    <w:rsid w:val="008D5FF5"/>
    <w:rsid w:val="008D7987"/>
    <w:rsid w:val="008E0236"/>
    <w:rsid w:val="008E3740"/>
    <w:rsid w:val="008E524D"/>
    <w:rsid w:val="008F0C7D"/>
    <w:rsid w:val="008F438B"/>
    <w:rsid w:val="008F49CE"/>
    <w:rsid w:val="0090254F"/>
    <w:rsid w:val="0091491A"/>
    <w:rsid w:val="00920C51"/>
    <w:rsid w:val="0092284A"/>
    <w:rsid w:val="0092392B"/>
    <w:rsid w:val="00933FBF"/>
    <w:rsid w:val="00934864"/>
    <w:rsid w:val="00954C0B"/>
    <w:rsid w:val="0095716C"/>
    <w:rsid w:val="009643FC"/>
    <w:rsid w:val="00970B19"/>
    <w:rsid w:val="00987C71"/>
    <w:rsid w:val="0099205D"/>
    <w:rsid w:val="00993467"/>
    <w:rsid w:val="00997112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E07CC"/>
    <w:rsid w:val="009E0FEF"/>
    <w:rsid w:val="009F5EEC"/>
    <w:rsid w:val="00A04FDC"/>
    <w:rsid w:val="00A14DAE"/>
    <w:rsid w:val="00A16FA3"/>
    <w:rsid w:val="00A178C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77B51"/>
    <w:rsid w:val="00A84650"/>
    <w:rsid w:val="00A9007F"/>
    <w:rsid w:val="00A91960"/>
    <w:rsid w:val="00A91AE9"/>
    <w:rsid w:val="00A928B0"/>
    <w:rsid w:val="00A92A9F"/>
    <w:rsid w:val="00AA6813"/>
    <w:rsid w:val="00AB51EE"/>
    <w:rsid w:val="00AC0710"/>
    <w:rsid w:val="00AC49F6"/>
    <w:rsid w:val="00AD1778"/>
    <w:rsid w:val="00AD1ECF"/>
    <w:rsid w:val="00AD283F"/>
    <w:rsid w:val="00AD2EA1"/>
    <w:rsid w:val="00AD4211"/>
    <w:rsid w:val="00AE41F9"/>
    <w:rsid w:val="00AF412A"/>
    <w:rsid w:val="00AF4A08"/>
    <w:rsid w:val="00AF6311"/>
    <w:rsid w:val="00B00B1A"/>
    <w:rsid w:val="00B04662"/>
    <w:rsid w:val="00B21972"/>
    <w:rsid w:val="00B21BF3"/>
    <w:rsid w:val="00B22A1C"/>
    <w:rsid w:val="00B27791"/>
    <w:rsid w:val="00B358C7"/>
    <w:rsid w:val="00B3651D"/>
    <w:rsid w:val="00B42B70"/>
    <w:rsid w:val="00B46C7E"/>
    <w:rsid w:val="00B50A26"/>
    <w:rsid w:val="00B50DF2"/>
    <w:rsid w:val="00B51B7A"/>
    <w:rsid w:val="00B64B7F"/>
    <w:rsid w:val="00B70AAA"/>
    <w:rsid w:val="00B72A7E"/>
    <w:rsid w:val="00B76140"/>
    <w:rsid w:val="00B816CA"/>
    <w:rsid w:val="00B86997"/>
    <w:rsid w:val="00B932B1"/>
    <w:rsid w:val="00B9419F"/>
    <w:rsid w:val="00B94F97"/>
    <w:rsid w:val="00B96838"/>
    <w:rsid w:val="00BA0AAA"/>
    <w:rsid w:val="00BA0E93"/>
    <w:rsid w:val="00BA2110"/>
    <w:rsid w:val="00BA647E"/>
    <w:rsid w:val="00BB05A8"/>
    <w:rsid w:val="00BB0F4E"/>
    <w:rsid w:val="00BB6133"/>
    <w:rsid w:val="00BC3A76"/>
    <w:rsid w:val="00BC65C0"/>
    <w:rsid w:val="00BD0779"/>
    <w:rsid w:val="00BD57FE"/>
    <w:rsid w:val="00BE5FAB"/>
    <w:rsid w:val="00BE6435"/>
    <w:rsid w:val="00C05AA7"/>
    <w:rsid w:val="00C15D08"/>
    <w:rsid w:val="00C30FDA"/>
    <w:rsid w:val="00C31844"/>
    <w:rsid w:val="00C45C37"/>
    <w:rsid w:val="00C557CB"/>
    <w:rsid w:val="00C57F4F"/>
    <w:rsid w:val="00C63BEF"/>
    <w:rsid w:val="00C674D5"/>
    <w:rsid w:val="00C67CDC"/>
    <w:rsid w:val="00C81516"/>
    <w:rsid w:val="00C84568"/>
    <w:rsid w:val="00C8686B"/>
    <w:rsid w:val="00CA0F42"/>
    <w:rsid w:val="00CA1309"/>
    <w:rsid w:val="00CB0D8C"/>
    <w:rsid w:val="00CC2EAA"/>
    <w:rsid w:val="00CC38FF"/>
    <w:rsid w:val="00CD3C78"/>
    <w:rsid w:val="00CD4820"/>
    <w:rsid w:val="00CE5976"/>
    <w:rsid w:val="00CF13AA"/>
    <w:rsid w:val="00CF4026"/>
    <w:rsid w:val="00CF5817"/>
    <w:rsid w:val="00CF6E91"/>
    <w:rsid w:val="00CF7FBA"/>
    <w:rsid w:val="00D0060C"/>
    <w:rsid w:val="00D02216"/>
    <w:rsid w:val="00D06816"/>
    <w:rsid w:val="00D272A4"/>
    <w:rsid w:val="00D324BE"/>
    <w:rsid w:val="00D32530"/>
    <w:rsid w:val="00D331ED"/>
    <w:rsid w:val="00D353BA"/>
    <w:rsid w:val="00D520DB"/>
    <w:rsid w:val="00D5780B"/>
    <w:rsid w:val="00D70888"/>
    <w:rsid w:val="00D72731"/>
    <w:rsid w:val="00D81CC2"/>
    <w:rsid w:val="00D832F4"/>
    <w:rsid w:val="00D84C8D"/>
    <w:rsid w:val="00D8704A"/>
    <w:rsid w:val="00D917F8"/>
    <w:rsid w:val="00D9375B"/>
    <w:rsid w:val="00D96DD6"/>
    <w:rsid w:val="00DB286F"/>
    <w:rsid w:val="00DB335E"/>
    <w:rsid w:val="00DB56A7"/>
    <w:rsid w:val="00DC0A37"/>
    <w:rsid w:val="00DC0BB5"/>
    <w:rsid w:val="00DC2957"/>
    <w:rsid w:val="00DC2A09"/>
    <w:rsid w:val="00DC3B2A"/>
    <w:rsid w:val="00DE2690"/>
    <w:rsid w:val="00DF3858"/>
    <w:rsid w:val="00E005B7"/>
    <w:rsid w:val="00E21A16"/>
    <w:rsid w:val="00E21F65"/>
    <w:rsid w:val="00E2375E"/>
    <w:rsid w:val="00E309CC"/>
    <w:rsid w:val="00E33269"/>
    <w:rsid w:val="00E339B3"/>
    <w:rsid w:val="00E34254"/>
    <w:rsid w:val="00E36394"/>
    <w:rsid w:val="00E466EA"/>
    <w:rsid w:val="00E47121"/>
    <w:rsid w:val="00E6212D"/>
    <w:rsid w:val="00E62C55"/>
    <w:rsid w:val="00E70EA4"/>
    <w:rsid w:val="00E70EC2"/>
    <w:rsid w:val="00E75F12"/>
    <w:rsid w:val="00E7799B"/>
    <w:rsid w:val="00E8271A"/>
    <w:rsid w:val="00E841C4"/>
    <w:rsid w:val="00E879FA"/>
    <w:rsid w:val="00E9122C"/>
    <w:rsid w:val="00E927FE"/>
    <w:rsid w:val="00E93F0E"/>
    <w:rsid w:val="00E94F91"/>
    <w:rsid w:val="00EA3925"/>
    <w:rsid w:val="00EA6852"/>
    <w:rsid w:val="00EA7944"/>
    <w:rsid w:val="00EB7446"/>
    <w:rsid w:val="00EC49C6"/>
    <w:rsid w:val="00EC6EF5"/>
    <w:rsid w:val="00ED04EE"/>
    <w:rsid w:val="00ED6B06"/>
    <w:rsid w:val="00EE7C60"/>
    <w:rsid w:val="00F03256"/>
    <w:rsid w:val="00F03917"/>
    <w:rsid w:val="00F0434E"/>
    <w:rsid w:val="00F10913"/>
    <w:rsid w:val="00F17898"/>
    <w:rsid w:val="00F23BED"/>
    <w:rsid w:val="00F27634"/>
    <w:rsid w:val="00F33AE0"/>
    <w:rsid w:val="00F34B92"/>
    <w:rsid w:val="00F35964"/>
    <w:rsid w:val="00F40ADC"/>
    <w:rsid w:val="00F40CFE"/>
    <w:rsid w:val="00F44011"/>
    <w:rsid w:val="00F61E1E"/>
    <w:rsid w:val="00F66F80"/>
    <w:rsid w:val="00F7092B"/>
    <w:rsid w:val="00F74396"/>
    <w:rsid w:val="00F745D5"/>
    <w:rsid w:val="00F82C41"/>
    <w:rsid w:val="00F87392"/>
    <w:rsid w:val="00F91123"/>
    <w:rsid w:val="00F914C2"/>
    <w:rsid w:val="00F91E45"/>
    <w:rsid w:val="00F92711"/>
    <w:rsid w:val="00F92EF1"/>
    <w:rsid w:val="00FA6134"/>
    <w:rsid w:val="00FA75A4"/>
    <w:rsid w:val="00FC0053"/>
    <w:rsid w:val="00FC0C3C"/>
    <w:rsid w:val="00FC136C"/>
    <w:rsid w:val="00FC43AD"/>
    <w:rsid w:val="00FC4D8C"/>
    <w:rsid w:val="00FD4713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54BF-FC58-464A-A5E4-1FBC596B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333</cp:revision>
  <cp:lastPrinted>2015-03-12T07:14:00Z</cp:lastPrinted>
  <dcterms:created xsi:type="dcterms:W3CDTF">2015-02-18T04:15:00Z</dcterms:created>
  <dcterms:modified xsi:type="dcterms:W3CDTF">2015-03-20T07:15:00Z</dcterms:modified>
</cp:coreProperties>
</file>