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AF1F9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Экспертное з</w:t>
      </w:r>
      <w:r w:rsidR="0047446A" w:rsidRPr="004D724A">
        <w:rPr>
          <w:b/>
          <w:color w:val="000000"/>
          <w:spacing w:val="3"/>
          <w:sz w:val="24"/>
          <w:szCs w:val="24"/>
        </w:rPr>
        <w:t>аключение</w:t>
      </w:r>
    </w:p>
    <w:p w:rsidR="0047446A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на проект Решения Совета депутатов муниципального образования</w:t>
      </w:r>
    </w:p>
    <w:p w:rsidR="003F5DB1" w:rsidRDefault="0047446A" w:rsidP="008F5DC7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</w:t>
      </w:r>
      <w:r w:rsidR="007F1328">
        <w:rPr>
          <w:b/>
          <w:color w:val="000000"/>
          <w:spacing w:val="3"/>
          <w:sz w:val="24"/>
          <w:szCs w:val="24"/>
        </w:rPr>
        <w:t>Муниципальн</w:t>
      </w:r>
      <w:r w:rsidR="00914BE3">
        <w:rPr>
          <w:b/>
          <w:color w:val="000000"/>
          <w:spacing w:val="3"/>
          <w:sz w:val="24"/>
          <w:szCs w:val="24"/>
        </w:rPr>
        <w:t>ый</w:t>
      </w:r>
      <w:r w:rsidR="007F1328">
        <w:rPr>
          <w:b/>
          <w:color w:val="000000"/>
          <w:spacing w:val="3"/>
          <w:sz w:val="24"/>
          <w:szCs w:val="24"/>
        </w:rPr>
        <w:t xml:space="preserve"> округ </w:t>
      </w:r>
      <w:r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7F1328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Pr="004D724A">
        <w:rPr>
          <w:b/>
          <w:color w:val="000000"/>
          <w:spacing w:val="3"/>
          <w:sz w:val="24"/>
          <w:szCs w:val="24"/>
        </w:rPr>
        <w:t xml:space="preserve">» «О </w:t>
      </w:r>
      <w:r>
        <w:rPr>
          <w:b/>
          <w:color w:val="000000"/>
          <w:spacing w:val="3"/>
          <w:sz w:val="24"/>
          <w:szCs w:val="24"/>
        </w:rPr>
        <w:t>внесении изменений в Решение Совета депутатов муниципального образования 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>
        <w:rPr>
          <w:b/>
          <w:color w:val="000000"/>
          <w:spacing w:val="3"/>
          <w:sz w:val="24"/>
          <w:szCs w:val="24"/>
        </w:rPr>
        <w:t xml:space="preserve">» от </w:t>
      </w:r>
      <w:r w:rsidR="005161C1">
        <w:rPr>
          <w:b/>
          <w:color w:val="000000"/>
          <w:spacing w:val="3"/>
          <w:sz w:val="24"/>
          <w:szCs w:val="24"/>
        </w:rPr>
        <w:t>22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</w:t>
      </w:r>
      <w:r w:rsidR="005161C1">
        <w:rPr>
          <w:b/>
          <w:color w:val="000000"/>
          <w:spacing w:val="3"/>
          <w:sz w:val="24"/>
          <w:szCs w:val="24"/>
        </w:rPr>
        <w:t>1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0338E4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/</w:t>
      </w:r>
      <w:r w:rsidR="000338E4">
        <w:rPr>
          <w:b/>
          <w:color w:val="000000"/>
          <w:spacing w:val="3"/>
          <w:sz w:val="24"/>
          <w:szCs w:val="24"/>
        </w:rPr>
        <w:t>12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1</w:t>
      </w:r>
    </w:p>
    <w:p w:rsidR="003F5DB1" w:rsidRPr="004D724A" w:rsidRDefault="0047446A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="003F5DB1" w:rsidRPr="004D724A">
        <w:rPr>
          <w:b/>
          <w:color w:val="000000"/>
          <w:spacing w:val="3"/>
          <w:sz w:val="24"/>
          <w:szCs w:val="24"/>
        </w:rPr>
        <w:t>«</w:t>
      </w:r>
      <w:r w:rsidR="000338E4">
        <w:rPr>
          <w:b/>
          <w:color w:val="000000"/>
          <w:spacing w:val="3"/>
          <w:sz w:val="24"/>
          <w:szCs w:val="24"/>
        </w:rPr>
        <w:t xml:space="preserve">Муниципальный округ </w:t>
      </w:r>
      <w:r w:rsidR="003F5DB1" w:rsidRPr="004D724A">
        <w:rPr>
          <w:b/>
          <w:color w:val="000000"/>
          <w:spacing w:val="3"/>
          <w:sz w:val="24"/>
          <w:szCs w:val="24"/>
        </w:rPr>
        <w:t>Каракулинский район</w:t>
      </w:r>
      <w:r w:rsidR="000338E4">
        <w:rPr>
          <w:b/>
          <w:color w:val="000000"/>
          <w:spacing w:val="3"/>
          <w:sz w:val="24"/>
          <w:szCs w:val="24"/>
        </w:rPr>
        <w:t xml:space="preserve"> Удмуртской Республики</w:t>
      </w:r>
      <w:r w:rsidR="003F5DB1" w:rsidRPr="004D724A">
        <w:rPr>
          <w:b/>
          <w:color w:val="000000"/>
          <w:spacing w:val="3"/>
          <w:sz w:val="24"/>
          <w:szCs w:val="24"/>
        </w:rPr>
        <w:t>» на 20</w:t>
      </w:r>
      <w:r w:rsidR="003F5DB1">
        <w:rPr>
          <w:b/>
          <w:color w:val="000000"/>
          <w:spacing w:val="3"/>
          <w:sz w:val="24"/>
          <w:szCs w:val="24"/>
        </w:rPr>
        <w:t>2</w:t>
      </w:r>
      <w:r w:rsidR="000338E4">
        <w:rPr>
          <w:b/>
          <w:color w:val="000000"/>
          <w:spacing w:val="3"/>
          <w:sz w:val="24"/>
          <w:szCs w:val="24"/>
        </w:rPr>
        <w:t>2</w:t>
      </w:r>
      <w:r w:rsidR="003F5DB1" w:rsidRPr="004D724A">
        <w:rPr>
          <w:b/>
          <w:color w:val="000000"/>
          <w:spacing w:val="3"/>
          <w:sz w:val="24"/>
          <w:szCs w:val="24"/>
        </w:rPr>
        <w:t xml:space="preserve"> год</w:t>
      </w:r>
      <w:r w:rsidR="003F5DB1">
        <w:rPr>
          <w:b/>
          <w:color w:val="000000"/>
          <w:spacing w:val="3"/>
          <w:sz w:val="24"/>
          <w:szCs w:val="24"/>
        </w:rPr>
        <w:t xml:space="preserve"> и на плановый период 202</w:t>
      </w:r>
      <w:r w:rsidR="000338E4">
        <w:rPr>
          <w:b/>
          <w:color w:val="000000"/>
          <w:spacing w:val="3"/>
          <w:sz w:val="24"/>
          <w:szCs w:val="24"/>
        </w:rPr>
        <w:t>3</w:t>
      </w:r>
      <w:r w:rsidR="003F5DB1">
        <w:rPr>
          <w:b/>
          <w:color w:val="000000"/>
          <w:spacing w:val="3"/>
          <w:sz w:val="24"/>
          <w:szCs w:val="24"/>
        </w:rPr>
        <w:t xml:space="preserve"> и 202</w:t>
      </w:r>
      <w:r w:rsidR="000338E4">
        <w:rPr>
          <w:b/>
          <w:color w:val="000000"/>
          <w:spacing w:val="3"/>
          <w:sz w:val="24"/>
          <w:szCs w:val="24"/>
        </w:rPr>
        <w:t>4</w:t>
      </w:r>
      <w:r w:rsidR="003F5DB1">
        <w:rPr>
          <w:b/>
          <w:color w:val="000000"/>
          <w:spacing w:val="3"/>
          <w:sz w:val="24"/>
          <w:szCs w:val="24"/>
        </w:rPr>
        <w:t xml:space="preserve"> годов</w:t>
      </w:r>
      <w:r w:rsidR="003F5DB1"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8F5DC7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Pr="00375681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</w:t>
      </w:r>
      <w:r w:rsidR="00EB24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r w:rsidR="001D5286">
        <w:rPr>
          <w:sz w:val="24"/>
          <w:szCs w:val="24"/>
        </w:rPr>
        <w:t>30</w:t>
      </w:r>
      <w:r w:rsidR="000338E4">
        <w:rPr>
          <w:sz w:val="24"/>
          <w:szCs w:val="24"/>
        </w:rPr>
        <w:t xml:space="preserve"> марта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338E4">
        <w:rPr>
          <w:sz w:val="24"/>
          <w:szCs w:val="24"/>
        </w:rPr>
        <w:t>2</w:t>
      </w:r>
      <w:r w:rsidRPr="00375681">
        <w:rPr>
          <w:sz w:val="24"/>
          <w:szCs w:val="24"/>
        </w:rPr>
        <w:t xml:space="preserve"> года</w:t>
      </w:r>
    </w:p>
    <w:p w:rsidR="0047446A" w:rsidRPr="00AF3042" w:rsidRDefault="0047446A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 xml:space="preserve">» (далее – </w:t>
      </w:r>
      <w:r w:rsidR="000338E4">
        <w:rPr>
          <w:sz w:val="26"/>
          <w:szCs w:val="26"/>
        </w:rPr>
        <w:t>КСО Каракулинского района</w:t>
      </w:r>
      <w:r w:rsidRPr="00221F5C">
        <w:rPr>
          <w:sz w:val="26"/>
          <w:szCs w:val="26"/>
        </w:rPr>
        <w:t>) на проект Решения Совета депутатов муниципального образования «</w:t>
      </w:r>
      <w:r w:rsidR="007F1328">
        <w:rPr>
          <w:sz w:val="26"/>
          <w:szCs w:val="26"/>
        </w:rPr>
        <w:t xml:space="preserve">Муниципальный округ </w:t>
      </w:r>
      <w:r w:rsidRPr="00221F5C">
        <w:rPr>
          <w:sz w:val="26"/>
          <w:szCs w:val="26"/>
        </w:rPr>
        <w:t>Каракулинский район</w:t>
      </w:r>
      <w:r w:rsidR="007F1328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«</w:t>
      </w:r>
      <w:r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</w:t>
      </w:r>
      <w:r w:rsidR="000338E4">
        <w:rPr>
          <w:sz w:val="26"/>
          <w:szCs w:val="26"/>
        </w:rPr>
        <w:t xml:space="preserve">Муниципальный округ </w:t>
      </w:r>
      <w:r w:rsidR="000338E4" w:rsidRPr="00221F5C">
        <w:rPr>
          <w:sz w:val="26"/>
          <w:szCs w:val="26"/>
        </w:rPr>
        <w:t>Каракулинский район</w:t>
      </w:r>
      <w:r w:rsidR="000338E4">
        <w:rPr>
          <w:sz w:val="26"/>
          <w:szCs w:val="26"/>
        </w:rPr>
        <w:t xml:space="preserve"> Удмуртской Республики</w:t>
      </w:r>
      <w:r w:rsidRPr="00221F5C">
        <w:rPr>
          <w:color w:val="000000"/>
          <w:spacing w:val="3"/>
          <w:sz w:val="26"/>
          <w:szCs w:val="26"/>
        </w:rPr>
        <w:t xml:space="preserve">» от </w:t>
      </w:r>
      <w:r w:rsidR="000338E4">
        <w:rPr>
          <w:color w:val="000000"/>
          <w:spacing w:val="3"/>
          <w:sz w:val="26"/>
          <w:szCs w:val="26"/>
        </w:rPr>
        <w:t>22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815F71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/</w:t>
      </w:r>
      <w:r w:rsidR="00815F71">
        <w:rPr>
          <w:color w:val="000000"/>
          <w:spacing w:val="3"/>
          <w:sz w:val="26"/>
          <w:szCs w:val="26"/>
        </w:rPr>
        <w:t>12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</w:t>
      </w:r>
      <w:r w:rsidR="000338E4">
        <w:rPr>
          <w:color w:val="000000"/>
          <w:spacing w:val="3"/>
          <w:sz w:val="26"/>
          <w:szCs w:val="26"/>
        </w:rPr>
        <w:t>1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7446A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</w:t>
      </w:r>
      <w:r w:rsidR="00E40411">
        <w:rPr>
          <w:sz w:val="26"/>
          <w:szCs w:val="26"/>
        </w:rPr>
        <w:t>2,3,4,5,7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>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- </w:t>
      </w:r>
      <w:r w:rsidR="001D5286">
        <w:rPr>
          <w:sz w:val="26"/>
          <w:szCs w:val="26"/>
        </w:rPr>
        <w:t>30</w:t>
      </w:r>
      <w:r w:rsidRPr="00221F5C">
        <w:rPr>
          <w:sz w:val="26"/>
          <w:szCs w:val="26"/>
        </w:rPr>
        <w:t>.</w:t>
      </w:r>
      <w:r w:rsidR="00815F71">
        <w:rPr>
          <w:sz w:val="26"/>
          <w:szCs w:val="26"/>
        </w:rPr>
        <w:t>03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г.</w:t>
      </w:r>
    </w:p>
    <w:p w:rsidR="00774A8E" w:rsidRPr="00221F5C" w:rsidRDefault="00774A8E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774A8E" w:rsidRDefault="00774A8E" w:rsidP="00774A8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Настоящим проектом Решения</w:t>
      </w:r>
      <w:r>
        <w:rPr>
          <w:sz w:val="26"/>
          <w:szCs w:val="26"/>
        </w:rPr>
        <w:t xml:space="preserve"> в решение Совета депутатов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от </w:t>
      </w:r>
      <w:r w:rsidR="00815F71">
        <w:rPr>
          <w:sz w:val="26"/>
          <w:szCs w:val="26"/>
        </w:rPr>
        <w:t>22</w:t>
      </w:r>
      <w:r>
        <w:rPr>
          <w:sz w:val="26"/>
          <w:szCs w:val="26"/>
        </w:rPr>
        <w:t xml:space="preserve"> декабря 202</w:t>
      </w:r>
      <w:r w:rsidR="00815F71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</w:t>
      </w:r>
      <w:r w:rsidR="00815F71">
        <w:rPr>
          <w:sz w:val="26"/>
          <w:szCs w:val="26"/>
        </w:rPr>
        <w:t>6</w:t>
      </w:r>
      <w:r>
        <w:rPr>
          <w:sz w:val="26"/>
          <w:szCs w:val="26"/>
        </w:rPr>
        <w:t>/</w:t>
      </w:r>
      <w:r w:rsidR="00815F71">
        <w:rPr>
          <w:sz w:val="26"/>
          <w:szCs w:val="26"/>
        </w:rPr>
        <w:t>12</w:t>
      </w:r>
      <w:r>
        <w:rPr>
          <w:sz w:val="26"/>
          <w:szCs w:val="26"/>
        </w:rPr>
        <w:t>-2</w:t>
      </w:r>
      <w:r w:rsidR="00815F71">
        <w:rPr>
          <w:sz w:val="26"/>
          <w:szCs w:val="26"/>
        </w:rPr>
        <w:t>1</w:t>
      </w:r>
      <w:r>
        <w:rPr>
          <w:sz w:val="26"/>
          <w:szCs w:val="26"/>
        </w:rPr>
        <w:t xml:space="preserve"> «О бюджете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="00815F7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 (далее – проект Бюджета) изменения вносятся в </w:t>
      </w:r>
      <w:r w:rsidR="00815F71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раз. </w:t>
      </w:r>
    </w:p>
    <w:p w:rsidR="00E33B17" w:rsidRDefault="00E33B17" w:rsidP="00E33B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221F5C">
        <w:rPr>
          <w:sz w:val="26"/>
          <w:szCs w:val="26"/>
        </w:rPr>
        <w:t>» на 20</w:t>
      </w:r>
      <w:r>
        <w:rPr>
          <w:sz w:val="26"/>
          <w:szCs w:val="26"/>
        </w:rPr>
        <w:t>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</w:t>
      </w:r>
      <w:r w:rsidRPr="00221F5C">
        <w:rPr>
          <w:sz w:val="26"/>
          <w:szCs w:val="26"/>
        </w:rPr>
        <w:t xml:space="preserve"> 202</w:t>
      </w:r>
      <w:r w:rsidR="00815F71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и 202</w:t>
      </w:r>
      <w:r w:rsidR="00815F71">
        <w:rPr>
          <w:sz w:val="26"/>
          <w:szCs w:val="26"/>
        </w:rPr>
        <w:t>4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</w:t>
      </w:r>
      <w:r w:rsidR="008F5DC7">
        <w:rPr>
          <w:sz w:val="26"/>
          <w:szCs w:val="26"/>
        </w:rPr>
        <w:t>2</w:t>
      </w:r>
      <w:r w:rsidRPr="00221F5C">
        <w:rPr>
          <w:sz w:val="26"/>
          <w:szCs w:val="26"/>
        </w:rPr>
        <w:t>,</w:t>
      </w:r>
      <w:r w:rsidR="008F5DC7">
        <w:rPr>
          <w:sz w:val="26"/>
          <w:szCs w:val="26"/>
        </w:rPr>
        <w:t>3</w:t>
      </w:r>
      <w:r w:rsidRPr="00221F5C">
        <w:rPr>
          <w:sz w:val="26"/>
          <w:szCs w:val="26"/>
        </w:rPr>
        <w:t>,</w:t>
      </w:r>
      <w:r w:rsidR="008F5DC7">
        <w:rPr>
          <w:sz w:val="26"/>
          <w:szCs w:val="26"/>
        </w:rPr>
        <w:t>4</w:t>
      </w:r>
      <w:r w:rsidRPr="00221F5C">
        <w:rPr>
          <w:sz w:val="26"/>
          <w:szCs w:val="26"/>
        </w:rPr>
        <w:t>,</w:t>
      </w:r>
      <w:r w:rsidR="00B35C6B">
        <w:rPr>
          <w:sz w:val="26"/>
          <w:szCs w:val="26"/>
        </w:rPr>
        <w:t>5,7</w:t>
      </w:r>
      <w:r w:rsidRPr="00221F5C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774A8E" w:rsidRPr="00221F5C" w:rsidRDefault="00774A8E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446A" w:rsidRDefault="0047446A" w:rsidP="000903BB">
      <w:pPr>
        <w:jc w:val="both"/>
        <w:rPr>
          <w:sz w:val="26"/>
          <w:szCs w:val="26"/>
        </w:rPr>
      </w:pPr>
      <w:r w:rsidRPr="00221F5C">
        <w:rPr>
          <w:sz w:val="26"/>
          <w:szCs w:val="26"/>
        </w:rPr>
        <w:lastRenderedPageBreak/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 бюджета</w:t>
      </w:r>
      <w:r>
        <w:rPr>
          <w:sz w:val="26"/>
          <w:szCs w:val="26"/>
        </w:rPr>
        <w:t>, увелич</w:t>
      </w:r>
      <w:r w:rsidR="002B2485">
        <w:rPr>
          <w:sz w:val="26"/>
          <w:szCs w:val="26"/>
        </w:rPr>
        <w:t xml:space="preserve">ение бюджетных ассигнований дорожного фонда </w:t>
      </w:r>
      <w:r w:rsidR="002B2485" w:rsidRPr="00DB73E4">
        <w:rPr>
          <w:sz w:val="26"/>
          <w:szCs w:val="26"/>
        </w:rPr>
        <w:t>муниципального обр</w:t>
      </w:r>
      <w:r w:rsidR="002B2485">
        <w:rPr>
          <w:sz w:val="26"/>
          <w:szCs w:val="26"/>
        </w:rPr>
        <w:t xml:space="preserve">азования «Муниципальный округ </w:t>
      </w:r>
      <w:r w:rsidR="002B2485" w:rsidRPr="00221F5C">
        <w:rPr>
          <w:sz w:val="26"/>
          <w:szCs w:val="26"/>
        </w:rPr>
        <w:t>Каракулинский район</w:t>
      </w:r>
      <w:r w:rsidR="002B2485">
        <w:rPr>
          <w:sz w:val="26"/>
          <w:szCs w:val="26"/>
        </w:rPr>
        <w:t xml:space="preserve"> Удмуртской Республики» на 2022год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и плановый период 2023 и 2024</w:t>
      </w:r>
      <w:r w:rsidR="00316284">
        <w:rPr>
          <w:sz w:val="26"/>
          <w:szCs w:val="26"/>
        </w:rPr>
        <w:t xml:space="preserve"> </w:t>
      </w:r>
      <w:r w:rsidR="002B2485">
        <w:rPr>
          <w:sz w:val="26"/>
          <w:szCs w:val="26"/>
        </w:rPr>
        <w:t>годов.</w:t>
      </w:r>
    </w:p>
    <w:p w:rsidR="0047446A" w:rsidRDefault="0047446A" w:rsidP="00DB7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</w:t>
      </w:r>
      <w:r w:rsidR="007F1328">
        <w:rPr>
          <w:sz w:val="26"/>
          <w:szCs w:val="26"/>
        </w:rPr>
        <w:t>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="007F1328">
        <w:rPr>
          <w:sz w:val="26"/>
          <w:szCs w:val="26"/>
        </w:rPr>
        <w:t xml:space="preserve">» </w:t>
      </w:r>
      <w:r w:rsidRPr="00DB73E4">
        <w:rPr>
          <w:sz w:val="26"/>
          <w:szCs w:val="26"/>
        </w:rPr>
        <w:t>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Default="0047446A" w:rsidP="00DB73E4">
      <w:pPr>
        <w:ind w:firstLine="709"/>
        <w:jc w:val="center"/>
        <w:rPr>
          <w:sz w:val="24"/>
          <w:szCs w:val="24"/>
        </w:rPr>
      </w:pPr>
      <w:r w:rsidRPr="001D5286">
        <w:rPr>
          <w:sz w:val="24"/>
          <w:szCs w:val="24"/>
        </w:rPr>
        <w:t>Изменен</w:t>
      </w:r>
      <w:r w:rsidRPr="00DB73E4">
        <w:rPr>
          <w:sz w:val="24"/>
          <w:szCs w:val="24"/>
        </w:rPr>
        <w:t>ие основных характеристик бюджета муниципального образования «Каракулинский район» на 202</w:t>
      </w:r>
      <w:r w:rsidR="009445FA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год и на плановый период 202</w:t>
      </w:r>
      <w:r w:rsidR="009445FA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и 202</w:t>
      </w:r>
      <w:r w:rsidR="009445FA">
        <w:rPr>
          <w:sz w:val="24"/>
          <w:szCs w:val="24"/>
        </w:rPr>
        <w:t>4</w:t>
      </w:r>
      <w:r w:rsidRPr="00DB73E4">
        <w:rPr>
          <w:sz w:val="24"/>
          <w:szCs w:val="24"/>
        </w:rPr>
        <w:t xml:space="preserve"> годов</w:t>
      </w:r>
      <w:r w:rsidR="00CA6A38">
        <w:rPr>
          <w:sz w:val="24"/>
          <w:szCs w:val="24"/>
        </w:rPr>
        <w:t>.</w:t>
      </w:r>
    </w:p>
    <w:p w:rsidR="00CA6A38" w:rsidRPr="00DB73E4" w:rsidRDefault="00CA6A38" w:rsidP="00DB73E4">
      <w:pPr>
        <w:ind w:firstLine="709"/>
        <w:jc w:val="center"/>
        <w:rPr>
          <w:sz w:val="24"/>
          <w:szCs w:val="24"/>
        </w:rPr>
      </w:pP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929"/>
        <w:gridCol w:w="993"/>
        <w:gridCol w:w="992"/>
        <w:gridCol w:w="992"/>
        <w:gridCol w:w="851"/>
        <w:gridCol w:w="850"/>
      </w:tblGrid>
      <w:tr w:rsidR="0047446A" w:rsidRPr="00B37940" w:rsidTr="00CA6A38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83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CA6A38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9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824E5C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2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815F71">
              <w:t>3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815F7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5161C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5161C1">
              <w:t>4</w:t>
            </w:r>
          </w:p>
        </w:tc>
      </w:tr>
      <w:tr w:rsidR="00413AEC" w:rsidRPr="00012361" w:rsidTr="00824E5C">
        <w:tc>
          <w:tcPr>
            <w:tcW w:w="2268" w:type="dxa"/>
            <w:tcBorders>
              <w:top w:val="single" w:sz="12" w:space="0" w:color="000000"/>
            </w:tcBorders>
          </w:tcPr>
          <w:p w:rsidR="00413AEC" w:rsidRPr="00012361" w:rsidRDefault="00413AEC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413AEC" w:rsidRPr="007E1477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426051,7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413AEC" w:rsidRPr="007E1477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532905,7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413AEC" w:rsidRPr="007E1477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592610,4</w:t>
            </w:r>
          </w:p>
        </w:tc>
        <w:tc>
          <w:tcPr>
            <w:tcW w:w="929" w:type="dxa"/>
            <w:tcBorders>
              <w:top w:val="single" w:sz="12" w:space="0" w:color="000000"/>
            </w:tcBorders>
            <w:vAlign w:val="center"/>
          </w:tcPr>
          <w:p w:rsidR="00413AEC" w:rsidRPr="007E1477" w:rsidRDefault="00900175" w:rsidP="006F249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520169,7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413AEC" w:rsidRPr="007E1477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434664,3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13AEC" w:rsidRPr="007E1477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444004,0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413AEC" w:rsidRPr="007E1477" w:rsidRDefault="00094B3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94118,0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13AEC" w:rsidRPr="007E1477" w:rsidRDefault="00094B3F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98241,4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13AEC" w:rsidRPr="007E1477" w:rsidRDefault="00094B3F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148606,4</w:t>
            </w:r>
          </w:p>
        </w:tc>
      </w:tr>
      <w:tr w:rsidR="00413AEC" w:rsidRPr="00012361" w:rsidTr="00824E5C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13AEC" w:rsidRPr="00012361" w:rsidRDefault="00413AEC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413AEC" w:rsidRPr="005C2560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247524,7</w:t>
            </w:r>
          </w:p>
        </w:tc>
        <w:tc>
          <w:tcPr>
            <w:tcW w:w="919" w:type="dxa"/>
            <w:vAlign w:val="center"/>
          </w:tcPr>
          <w:p w:rsidR="00413AEC" w:rsidRPr="005C2560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352063,5</w:t>
            </w:r>
          </w:p>
        </w:tc>
        <w:tc>
          <w:tcPr>
            <w:tcW w:w="938" w:type="dxa"/>
            <w:vAlign w:val="center"/>
          </w:tcPr>
          <w:p w:rsidR="00413AEC" w:rsidRPr="005C2560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410048,8</w:t>
            </w:r>
          </w:p>
        </w:tc>
        <w:tc>
          <w:tcPr>
            <w:tcW w:w="929" w:type="dxa"/>
            <w:vAlign w:val="center"/>
          </w:tcPr>
          <w:p w:rsidR="00413AEC" w:rsidRPr="005C2560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341642,7</w:t>
            </w:r>
          </w:p>
        </w:tc>
        <w:tc>
          <w:tcPr>
            <w:tcW w:w="993" w:type="dxa"/>
            <w:vAlign w:val="center"/>
          </w:tcPr>
          <w:p w:rsidR="00413AEC" w:rsidRPr="005C2560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253822,1</w:t>
            </w:r>
          </w:p>
        </w:tc>
        <w:tc>
          <w:tcPr>
            <w:tcW w:w="992" w:type="dxa"/>
            <w:vAlign w:val="center"/>
          </w:tcPr>
          <w:p w:rsidR="00413AEC" w:rsidRPr="005C2560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261442,4</w:t>
            </w:r>
          </w:p>
        </w:tc>
        <w:tc>
          <w:tcPr>
            <w:tcW w:w="992" w:type="dxa"/>
            <w:vAlign w:val="center"/>
          </w:tcPr>
          <w:p w:rsidR="00413AEC" w:rsidRPr="007E1477" w:rsidRDefault="00094B3F" w:rsidP="00094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94118,0</w:t>
            </w:r>
          </w:p>
        </w:tc>
        <w:tc>
          <w:tcPr>
            <w:tcW w:w="851" w:type="dxa"/>
            <w:vAlign w:val="center"/>
          </w:tcPr>
          <w:p w:rsidR="00413AEC" w:rsidRPr="007E1477" w:rsidRDefault="00094B3F" w:rsidP="00AE2B7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98241,4</w:t>
            </w:r>
          </w:p>
        </w:tc>
        <w:tc>
          <w:tcPr>
            <w:tcW w:w="850" w:type="dxa"/>
            <w:vAlign w:val="center"/>
          </w:tcPr>
          <w:p w:rsidR="00413AEC" w:rsidRPr="007E1477" w:rsidRDefault="00094B3F" w:rsidP="001D73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148606,4</w:t>
            </w:r>
          </w:p>
        </w:tc>
      </w:tr>
      <w:tr w:rsidR="00413AEC" w:rsidRPr="00012361" w:rsidTr="00824E5C">
        <w:tc>
          <w:tcPr>
            <w:tcW w:w="2268" w:type="dxa"/>
          </w:tcPr>
          <w:p w:rsidR="00413AEC" w:rsidRPr="00012361" w:rsidRDefault="00413AEC" w:rsidP="00FE7869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  <w:r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413AEC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430240,3</w:t>
            </w:r>
          </w:p>
          <w:p w:rsidR="00413AEC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13AEC" w:rsidRPr="007E1477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532905,7</w:t>
            </w:r>
          </w:p>
        </w:tc>
        <w:tc>
          <w:tcPr>
            <w:tcW w:w="938" w:type="dxa"/>
            <w:vAlign w:val="center"/>
          </w:tcPr>
          <w:p w:rsidR="00413AEC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592610,4</w:t>
            </w:r>
          </w:p>
          <w:p w:rsidR="00413AEC" w:rsidRPr="007E1477" w:rsidRDefault="00413AE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413AEC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547940,2</w:t>
            </w:r>
          </w:p>
          <w:p w:rsidR="00413AEC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EC" w:rsidRPr="007E1477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434664,3</w:t>
            </w:r>
          </w:p>
        </w:tc>
        <w:tc>
          <w:tcPr>
            <w:tcW w:w="992" w:type="dxa"/>
            <w:vAlign w:val="center"/>
          </w:tcPr>
          <w:p w:rsidR="00413AEC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444004,0</w:t>
            </w:r>
          </w:p>
          <w:p w:rsidR="00413AEC" w:rsidRPr="007E1477" w:rsidRDefault="00413AE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EC" w:rsidRPr="007E1477" w:rsidRDefault="00094B3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117699,9</w:t>
            </w:r>
          </w:p>
        </w:tc>
        <w:tc>
          <w:tcPr>
            <w:tcW w:w="851" w:type="dxa"/>
            <w:vAlign w:val="center"/>
          </w:tcPr>
          <w:p w:rsidR="00413AEC" w:rsidRPr="007E1477" w:rsidRDefault="00094B3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98241,4</w:t>
            </w:r>
          </w:p>
        </w:tc>
        <w:tc>
          <w:tcPr>
            <w:tcW w:w="850" w:type="dxa"/>
            <w:vAlign w:val="center"/>
          </w:tcPr>
          <w:p w:rsidR="00413AEC" w:rsidRPr="007E1477" w:rsidRDefault="00094B3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148606,4</w:t>
            </w:r>
          </w:p>
        </w:tc>
      </w:tr>
      <w:tr w:rsidR="00196554" w:rsidRPr="00012361" w:rsidTr="00824E5C">
        <w:tc>
          <w:tcPr>
            <w:tcW w:w="2268" w:type="dxa"/>
          </w:tcPr>
          <w:p w:rsidR="00196554" w:rsidRPr="00012361" w:rsidRDefault="00196554" w:rsidP="007B2C33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196554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196554" w:rsidRDefault="00824E5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6070,0</w:t>
            </w:r>
          </w:p>
        </w:tc>
        <w:tc>
          <w:tcPr>
            <w:tcW w:w="938" w:type="dxa"/>
            <w:vAlign w:val="center"/>
          </w:tcPr>
          <w:p w:rsidR="00196554" w:rsidRDefault="00824E5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929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96554" w:rsidRDefault="00824E5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6070,0</w:t>
            </w:r>
          </w:p>
        </w:tc>
        <w:tc>
          <w:tcPr>
            <w:tcW w:w="992" w:type="dxa"/>
            <w:vAlign w:val="center"/>
          </w:tcPr>
          <w:p w:rsidR="00196554" w:rsidRDefault="00824E5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992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554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824E5C">
        <w:tc>
          <w:tcPr>
            <w:tcW w:w="2268" w:type="dxa"/>
          </w:tcPr>
          <w:p w:rsidR="00196554" w:rsidRPr="00012361" w:rsidRDefault="00196554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196554" w:rsidRPr="007E1477" w:rsidRDefault="00900175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4188,6</w:t>
            </w:r>
          </w:p>
        </w:tc>
        <w:tc>
          <w:tcPr>
            <w:tcW w:w="919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196554" w:rsidRPr="007E1477" w:rsidRDefault="00900175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27770,5</w:t>
            </w:r>
          </w:p>
        </w:tc>
        <w:tc>
          <w:tcPr>
            <w:tcW w:w="993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196554" w:rsidRPr="007E1477" w:rsidRDefault="00824E5C" w:rsidP="00824E5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-23581,9</w:t>
            </w:r>
          </w:p>
        </w:tc>
        <w:tc>
          <w:tcPr>
            <w:tcW w:w="851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824E5C">
        <w:tc>
          <w:tcPr>
            <w:tcW w:w="2268" w:type="dxa"/>
          </w:tcPr>
          <w:p w:rsidR="00196554" w:rsidRPr="007504BC" w:rsidRDefault="00196554" w:rsidP="00860049">
            <w:r w:rsidRPr="007504BC">
              <w:t>Верхний предел муниципального внутреннего долга</w:t>
            </w:r>
            <w:r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196554" w:rsidRDefault="001A05C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20104,7</w:t>
            </w:r>
          </w:p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1A05C4" w:rsidRDefault="001A05C4" w:rsidP="001A05C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15886,6</w:t>
            </w:r>
          </w:p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196554" w:rsidRDefault="001A05C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15857,2</w:t>
            </w:r>
          </w:p>
          <w:p w:rsidR="00196554" w:rsidRPr="007E1477" w:rsidRDefault="00196554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196554" w:rsidRDefault="00316284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20104,7</w:t>
            </w:r>
          </w:p>
          <w:p w:rsidR="00196554" w:rsidRPr="007E1477" w:rsidRDefault="00196554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16284" w:rsidRDefault="00316284" w:rsidP="0031628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15886,6</w:t>
            </w:r>
          </w:p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6284" w:rsidRDefault="00316284" w:rsidP="0031628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15857,2</w:t>
            </w:r>
          </w:p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6554" w:rsidRPr="007E1477" w:rsidRDefault="001D5286" w:rsidP="0031628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196554" w:rsidRPr="00012361" w:rsidTr="00824E5C">
        <w:tc>
          <w:tcPr>
            <w:tcW w:w="2268" w:type="dxa"/>
          </w:tcPr>
          <w:p w:rsidR="00196554" w:rsidRPr="007504BC" w:rsidRDefault="00196554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196554" w:rsidRPr="007E1477" w:rsidRDefault="00094B3F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1419,40</w:t>
            </w:r>
          </w:p>
        </w:tc>
        <w:tc>
          <w:tcPr>
            <w:tcW w:w="919" w:type="dxa"/>
            <w:vAlign w:val="center"/>
          </w:tcPr>
          <w:p w:rsidR="00196554" w:rsidRPr="007E1477" w:rsidRDefault="00824E5C" w:rsidP="00413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1419,40</w:t>
            </w:r>
          </w:p>
        </w:tc>
        <w:tc>
          <w:tcPr>
            <w:tcW w:w="938" w:type="dxa"/>
            <w:vAlign w:val="center"/>
          </w:tcPr>
          <w:p w:rsidR="00196554" w:rsidRPr="007E1477" w:rsidRDefault="00824E5C" w:rsidP="00824E5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1419,40</w:t>
            </w:r>
          </w:p>
        </w:tc>
        <w:tc>
          <w:tcPr>
            <w:tcW w:w="929" w:type="dxa"/>
            <w:vAlign w:val="center"/>
          </w:tcPr>
          <w:p w:rsidR="00196554" w:rsidRPr="007E1477" w:rsidRDefault="00824E5C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1748,3</w:t>
            </w:r>
          </w:p>
        </w:tc>
        <w:tc>
          <w:tcPr>
            <w:tcW w:w="993" w:type="dxa"/>
            <w:vAlign w:val="center"/>
          </w:tcPr>
          <w:p w:rsidR="00196554" w:rsidRPr="007E1477" w:rsidRDefault="00824E5C" w:rsidP="00F43B7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1419,40</w:t>
            </w:r>
          </w:p>
        </w:tc>
        <w:tc>
          <w:tcPr>
            <w:tcW w:w="992" w:type="dxa"/>
            <w:vAlign w:val="center"/>
          </w:tcPr>
          <w:p w:rsidR="00196554" w:rsidRPr="007E1477" w:rsidRDefault="00824E5C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1419,40</w:t>
            </w:r>
          </w:p>
        </w:tc>
        <w:tc>
          <w:tcPr>
            <w:tcW w:w="992" w:type="dxa"/>
            <w:vAlign w:val="center"/>
          </w:tcPr>
          <w:p w:rsidR="00196554" w:rsidRPr="00E373D5" w:rsidRDefault="00824E5C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328,9</w:t>
            </w:r>
          </w:p>
        </w:tc>
        <w:tc>
          <w:tcPr>
            <w:tcW w:w="851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6554" w:rsidRPr="007E1477" w:rsidRDefault="0019655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 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 w:rsidR="00B35C6B">
        <w:rPr>
          <w:sz w:val="26"/>
          <w:szCs w:val="26"/>
        </w:rPr>
        <w:t>94 118,0</w:t>
      </w:r>
      <w:r>
        <w:rPr>
          <w:sz w:val="26"/>
          <w:szCs w:val="26"/>
        </w:rPr>
        <w:t xml:space="preserve">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</w:t>
      </w:r>
      <w:r w:rsidR="00AA1E76">
        <w:rPr>
          <w:sz w:val="26"/>
          <w:szCs w:val="26"/>
        </w:rPr>
        <w:t xml:space="preserve">безвозмездные поступления; </w:t>
      </w:r>
    </w:p>
    <w:p w:rsidR="0047446A" w:rsidRDefault="0047446A" w:rsidP="00221F5C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 xml:space="preserve">- на </w:t>
      </w:r>
      <w:r w:rsidR="00AA1E76">
        <w:rPr>
          <w:sz w:val="26"/>
          <w:szCs w:val="26"/>
        </w:rPr>
        <w:t xml:space="preserve">94 118,0 </w:t>
      </w:r>
      <w:r w:rsidR="00AA1E76" w:rsidRPr="00E22BB4">
        <w:rPr>
          <w:sz w:val="26"/>
          <w:szCs w:val="26"/>
        </w:rPr>
        <w:t>тыс. рублей</w:t>
      </w:r>
      <w:r w:rsidR="00AA1E76" w:rsidRPr="00BB16B8">
        <w:rPr>
          <w:sz w:val="26"/>
          <w:szCs w:val="26"/>
        </w:rPr>
        <w:t xml:space="preserve"> </w:t>
      </w:r>
      <w:r w:rsidRPr="00BB16B8">
        <w:rPr>
          <w:sz w:val="26"/>
          <w:szCs w:val="26"/>
        </w:rPr>
        <w:t xml:space="preserve">за счёт </w:t>
      </w:r>
      <w:r w:rsidR="00B97FD6">
        <w:rPr>
          <w:sz w:val="26"/>
          <w:szCs w:val="26"/>
        </w:rPr>
        <w:t xml:space="preserve">дотации </w:t>
      </w:r>
      <w:r w:rsidR="00AA1E76">
        <w:rPr>
          <w:sz w:val="26"/>
          <w:szCs w:val="26"/>
        </w:rPr>
        <w:t>328,9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субсидии</w:t>
      </w:r>
      <w:r w:rsidR="00B97FD6" w:rsidRPr="00BB16B8">
        <w:rPr>
          <w:sz w:val="26"/>
          <w:szCs w:val="26"/>
        </w:rPr>
        <w:t xml:space="preserve"> </w:t>
      </w:r>
      <w:r w:rsidR="00AA1E76">
        <w:rPr>
          <w:sz w:val="26"/>
          <w:szCs w:val="26"/>
        </w:rPr>
        <w:t>78 488,0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 xml:space="preserve">тыс. рублей, субвенции на </w:t>
      </w:r>
      <w:r w:rsidR="00AA1E76">
        <w:rPr>
          <w:sz w:val="26"/>
          <w:szCs w:val="26"/>
        </w:rPr>
        <w:t>63,3</w:t>
      </w:r>
      <w:r w:rsidR="00134974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рублей, за счет</w:t>
      </w:r>
      <w:r w:rsidR="00B97FD6" w:rsidRPr="00BB16B8">
        <w:rPr>
          <w:sz w:val="26"/>
          <w:szCs w:val="26"/>
        </w:rPr>
        <w:t xml:space="preserve"> </w:t>
      </w:r>
      <w:r w:rsidRPr="00BB16B8">
        <w:rPr>
          <w:sz w:val="26"/>
          <w:szCs w:val="26"/>
        </w:rPr>
        <w:t xml:space="preserve">межбюджетных трансфертов </w:t>
      </w:r>
      <w:r w:rsidR="00AA1E76">
        <w:rPr>
          <w:sz w:val="26"/>
          <w:szCs w:val="26"/>
        </w:rPr>
        <w:t>15 237,8</w:t>
      </w:r>
      <w:r w:rsidR="00B97FD6" w:rsidRPr="00B97FD6">
        <w:rPr>
          <w:sz w:val="26"/>
          <w:szCs w:val="26"/>
        </w:rPr>
        <w:t xml:space="preserve"> </w:t>
      </w:r>
      <w:r w:rsidR="00B97FD6">
        <w:rPr>
          <w:sz w:val="26"/>
          <w:szCs w:val="26"/>
        </w:rPr>
        <w:t>тыс. рублей</w:t>
      </w:r>
      <w:r w:rsidR="00134974">
        <w:rPr>
          <w:sz w:val="26"/>
          <w:szCs w:val="26"/>
        </w:rPr>
        <w:t>.</w:t>
      </w:r>
    </w:p>
    <w:p w:rsidR="009D52CC" w:rsidRDefault="009D52CC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 w:rsidRPr="009D52CC">
        <w:rPr>
          <w:sz w:val="26"/>
          <w:szCs w:val="26"/>
        </w:rPr>
        <w:t xml:space="preserve">           В доходную часть бюджета муниципального образования «Муниципальный округ Каракулинский район Удмуртской Республики» на 2023 год </w:t>
      </w:r>
      <w:r>
        <w:rPr>
          <w:sz w:val="26"/>
          <w:szCs w:val="26"/>
        </w:rPr>
        <w:t>предлагается уменьшить</w:t>
      </w:r>
      <w:r w:rsidRPr="009D52CC">
        <w:rPr>
          <w:sz w:val="26"/>
          <w:szCs w:val="26"/>
        </w:rPr>
        <w:t xml:space="preserve"> на общую сумму</w:t>
      </w:r>
      <w:r>
        <w:rPr>
          <w:sz w:val="26"/>
          <w:szCs w:val="26"/>
        </w:rPr>
        <w:t xml:space="preserve"> </w:t>
      </w:r>
      <w:r w:rsidRPr="009D52CC">
        <w:rPr>
          <w:sz w:val="26"/>
          <w:szCs w:val="26"/>
        </w:rPr>
        <w:t>98 241 4</w:t>
      </w:r>
      <w:r>
        <w:rPr>
          <w:sz w:val="26"/>
          <w:szCs w:val="26"/>
        </w:rPr>
        <w:t>тыс.</w:t>
      </w:r>
      <w:r w:rsidRPr="009D52CC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9D52CC">
        <w:rPr>
          <w:sz w:val="26"/>
          <w:szCs w:val="26"/>
        </w:rPr>
        <w:t xml:space="preserve">. </w:t>
      </w:r>
      <w:r w:rsidR="002B2485" w:rsidRPr="009D52CC">
        <w:rPr>
          <w:sz w:val="26"/>
          <w:szCs w:val="26"/>
        </w:rPr>
        <w:t>З</w:t>
      </w:r>
      <w:r w:rsidRPr="009D52CC">
        <w:rPr>
          <w:sz w:val="26"/>
          <w:szCs w:val="26"/>
        </w:rPr>
        <w:t>а счет уменьшения безвозмездных поступлений от других бюджетов бюджетной системы РФ;</w:t>
      </w:r>
    </w:p>
    <w:p w:rsidR="009D52CC" w:rsidRPr="009D52CC" w:rsidRDefault="009D52CC" w:rsidP="009D52CC">
      <w:pPr>
        <w:ind w:firstLine="567"/>
        <w:jc w:val="both"/>
        <w:rPr>
          <w:rFonts w:eastAsia="Calibri"/>
          <w:sz w:val="26"/>
          <w:szCs w:val="26"/>
        </w:rPr>
      </w:pPr>
      <w:r w:rsidRPr="009D52CC">
        <w:rPr>
          <w:sz w:val="26"/>
          <w:szCs w:val="26"/>
        </w:rPr>
        <w:t xml:space="preserve">В доходную часть бюджета муниципального образования «Муниципальный округ Каракулинский район Удмуртской Республики» на 2024 год </w:t>
      </w:r>
      <w:r w:rsidR="002B2485">
        <w:rPr>
          <w:sz w:val="26"/>
          <w:szCs w:val="26"/>
        </w:rPr>
        <w:t>предлагается уменьшить</w:t>
      </w:r>
      <w:r w:rsidR="002B2485" w:rsidRPr="009D52CC">
        <w:rPr>
          <w:sz w:val="26"/>
          <w:szCs w:val="26"/>
        </w:rPr>
        <w:t xml:space="preserve"> </w:t>
      </w:r>
      <w:r w:rsidRPr="009D52CC">
        <w:rPr>
          <w:sz w:val="26"/>
          <w:szCs w:val="26"/>
        </w:rPr>
        <w:t>на общую сумму 148 606</w:t>
      </w:r>
      <w:r w:rsidR="002B2485">
        <w:rPr>
          <w:sz w:val="26"/>
          <w:szCs w:val="26"/>
        </w:rPr>
        <w:t>,4 тыс.</w:t>
      </w:r>
      <w:r w:rsidRPr="009D52CC">
        <w:rPr>
          <w:sz w:val="26"/>
          <w:szCs w:val="26"/>
        </w:rPr>
        <w:t xml:space="preserve"> руб. </w:t>
      </w:r>
      <w:r w:rsidR="002B2485">
        <w:rPr>
          <w:sz w:val="26"/>
          <w:szCs w:val="26"/>
        </w:rPr>
        <w:t>З</w:t>
      </w:r>
      <w:r w:rsidRPr="009D52CC">
        <w:rPr>
          <w:sz w:val="26"/>
          <w:szCs w:val="26"/>
        </w:rPr>
        <w:t>а счет уменьшения безвозмездных поступлений от других бюджетов бюджетной системы РФ</w:t>
      </w:r>
      <w:r w:rsidR="007A5F7D">
        <w:rPr>
          <w:sz w:val="26"/>
          <w:szCs w:val="26"/>
        </w:rPr>
        <w:t>.</w:t>
      </w:r>
    </w:p>
    <w:p w:rsidR="009D52CC" w:rsidRPr="009D52CC" w:rsidRDefault="009D52CC" w:rsidP="009D52CC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15F71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Каракулинский район</w:t>
      </w:r>
      <w:r w:rsidR="00815F71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 на 202</w:t>
      </w:r>
      <w:r w:rsidR="00815F71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6"/>
        <w:gridCol w:w="1167"/>
      </w:tblGrid>
      <w:tr w:rsidR="0047446A" w:rsidRPr="007F621A" w:rsidTr="00D96101">
        <w:trPr>
          <w:trHeight w:val="230"/>
        </w:trPr>
        <w:tc>
          <w:tcPr>
            <w:tcW w:w="9006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67" w:type="dxa"/>
            <w:vMerge w:val="restart"/>
          </w:tcPr>
          <w:p w:rsidR="0047446A" w:rsidRPr="007F621A" w:rsidRDefault="0047446A" w:rsidP="008F5DC7">
            <w:pPr>
              <w:jc w:val="both"/>
            </w:pPr>
            <w:r>
              <w:t>202</w:t>
            </w:r>
            <w:r w:rsidR="008F5DC7">
              <w:t>2</w:t>
            </w:r>
            <w:r w:rsidRPr="007F621A">
              <w:t xml:space="preserve"> г.</w:t>
            </w:r>
          </w:p>
        </w:tc>
      </w:tr>
      <w:tr w:rsidR="0047446A" w:rsidRPr="007F621A" w:rsidTr="00D96101">
        <w:trPr>
          <w:trHeight w:val="230"/>
        </w:trPr>
        <w:tc>
          <w:tcPr>
            <w:tcW w:w="9006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67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67" w:type="dxa"/>
          </w:tcPr>
          <w:p w:rsidR="0047446A" w:rsidRPr="001B7E80" w:rsidRDefault="00AA1E76" w:rsidP="0063353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7446A" w:rsidRPr="00BB16B8" w:rsidTr="00D96101">
        <w:tc>
          <w:tcPr>
            <w:tcW w:w="9006" w:type="dxa"/>
          </w:tcPr>
          <w:p w:rsidR="0047446A" w:rsidRPr="00BB16B8" w:rsidRDefault="00AA1E76" w:rsidP="00A13BA5">
            <w:pPr>
              <w:jc w:val="both"/>
              <w:rPr>
                <w:sz w:val="22"/>
                <w:szCs w:val="22"/>
              </w:rPr>
            </w:pPr>
            <w:r w:rsidRPr="00AA1E76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7" w:type="dxa"/>
          </w:tcPr>
          <w:p w:rsidR="0047446A" w:rsidRPr="00BB16B8" w:rsidRDefault="00E03A06" w:rsidP="00AA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A1E76">
              <w:rPr>
                <w:sz w:val="22"/>
                <w:szCs w:val="22"/>
              </w:rPr>
              <w:t>1448,0</w:t>
            </w:r>
          </w:p>
        </w:tc>
      </w:tr>
      <w:tr w:rsidR="00530D99" w:rsidRPr="00BB16B8" w:rsidTr="00D96101">
        <w:tc>
          <w:tcPr>
            <w:tcW w:w="9006" w:type="dxa"/>
          </w:tcPr>
          <w:p w:rsidR="00530D99" w:rsidRDefault="00AA1E76" w:rsidP="00A13BA5">
            <w:pPr>
              <w:jc w:val="both"/>
              <w:rPr>
                <w:sz w:val="22"/>
                <w:szCs w:val="22"/>
              </w:rPr>
            </w:pPr>
            <w:r w:rsidRPr="00AA1E7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7" w:type="dxa"/>
          </w:tcPr>
          <w:p w:rsidR="00530D99" w:rsidRDefault="00530D99" w:rsidP="00AA1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7715A">
              <w:rPr>
                <w:sz w:val="22"/>
                <w:szCs w:val="22"/>
              </w:rPr>
              <w:t>100,0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Pr="00E03A06" w:rsidRDefault="00C7715A" w:rsidP="00A13BA5">
            <w:pPr>
              <w:jc w:val="both"/>
              <w:rPr>
                <w:sz w:val="22"/>
                <w:szCs w:val="22"/>
              </w:rPr>
            </w:pPr>
            <w:r w:rsidRPr="00C7715A">
              <w:rPr>
                <w:sz w:val="22"/>
                <w:szCs w:val="22"/>
              </w:rPr>
              <w:t>Единый налог на вменный доход для отдельных видов деятельности</w:t>
            </w:r>
          </w:p>
        </w:tc>
        <w:tc>
          <w:tcPr>
            <w:tcW w:w="1167" w:type="dxa"/>
          </w:tcPr>
          <w:p w:rsidR="00E03A06" w:rsidRDefault="00E03A06" w:rsidP="00C77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771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E03A06" w:rsidRPr="00BB16B8" w:rsidTr="00D96101">
        <w:tc>
          <w:tcPr>
            <w:tcW w:w="9006" w:type="dxa"/>
          </w:tcPr>
          <w:p w:rsidR="00E03A06" w:rsidRDefault="00C7715A" w:rsidP="00A13BA5">
            <w:pPr>
              <w:jc w:val="both"/>
              <w:rPr>
                <w:sz w:val="22"/>
                <w:szCs w:val="22"/>
              </w:rPr>
            </w:pPr>
            <w:r w:rsidRPr="00C7715A">
              <w:rPr>
                <w:sz w:val="22"/>
                <w:szCs w:val="22"/>
              </w:rPr>
              <w:t>Налог,взимаемый в связи с применением патентной системы налогообложения, зачисляемые в бюджеты муниципальных округов</w:t>
            </w:r>
          </w:p>
        </w:tc>
        <w:tc>
          <w:tcPr>
            <w:tcW w:w="1167" w:type="dxa"/>
          </w:tcPr>
          <w:p w:rsidR="00E03A06" w:rsidRDefault="00C7715A" w:rsidP="000D7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-1549,0</w:t>
            </w:r>
          </w:p>
        </w:tc>
      </w:tr>
      <w:tr w:rsidR="0047446A" w:rsidRPr="001B7E80" w:rsidTr="00D96101">
        <w:tc>
          <w:tcPr>
            <w:tcW w:w="9006" w:type="dxa"/>
          </w:tcPr>
          <w:p w:rsidR="0047446A" w:rsidRPr="001B7E80" w:rsidRDefault="0047446A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67" w:type="dxa"/>
          </w:tcPr>
          <w:p w:rsidR="0047446A" w:rsidRPr="001B7E80" w:rsidRDefault="000A5ED5" w:rsidP="00C7715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C7715A">
              <w:rPr>
                <w:b/>
                <w:i/>
                <w:sz w:val="22"/>
                <w:szCs w:val="22"/>
              </w:rPr>
              <w:t>94118,0</w:t>
            </w:r>
          </w:p>
        </w:tc>
      </w:tr>
      <w:tr w:rsidR="0047446A" w:rsidRPr="002D219B" w:rsidTr="00D96101">
        <w:tc>
          <w:tcPr>
            <w:tcW w:w="9006" w:type="dxa"/>
          </w:tcPr>
          <w:p w:rsidR="0047446A" w:rsidRPr="00B2445A" w:rsidRDefault="0047446A" w:rsidP="00FE7869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7" w:type="dxa"/>
          </w:tcPr>
          <w:p w:rsidR="0047446A" w:rsidRPr="00B2445A" w:rsidRDefault="0047446A" w:rsidP="00C7715A">
            <w:pPr>
              <w:jc w:val="both"/>
              <w:rPr>
                <w:b/>
                <w:sz w:val="22"/>
                <w:szCs w:val="22"/>
              </w:rPr>
            </w:pPr>
            <w:r w:rsidRPr="00B2445A">
              <w:rPr>
                <w:b/>
                <w:sz w:val="22"/>
                <w:szCs w:val="22"/>
              </w:rPr>
              <w:t>+</w:t>
            </w:r>
            <w:r w:rsidR="00C7715A" w:rsidRPr="00B2445A">
              <w:rPr>
                <w:b/>
                <w:sz w:val="22"/>
                <w:szCs w:val="22"/>
              </w:rPr>
              <w:t>328,9</w:t>
            </w:r>
          </w:p>
        </w:tc>
      </w:tr>
      <w:tr w:rsidR="00E448CE" w:rsidRPr="002D219B" w:rsidTr="00D96101">
        <w:tc>
          <w:tcPr>
            <w:tcW w:w="9006" w:type="dxa"/>
          </w:tcPr>
          <w:p w:rsidR="00E448CE" w:rsidRPr="00BB2B42" w:rsidRDefault="00E448CE" w:rsidP="00FE7869">
            <w:pPr>
              <w:jc w:val="both"/>
              <w:rPr>
                <w:b/>
                <w:sz w:val="22"/>
                <w:szCs w:val="22"/>
              </w:rPr>
            </w:pPr>
            <w:r w:rsidRPr="00BB2B42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7" w:type="dxa"/>
          </w:tcPr>
          <w:p w:rsidR="00E448CE" w:rsidRPr="00BB2B42" w:rsidRDefault="00E448CE" w:rsidP="00BB2B42">
            <w:pPr>
              <w:jc w:val="both"/>
              <w:rPr>
                <w:b/>
                <w:sz w:val="22"/>
                <w:szCs w:val="22"/>
              </w:rPr>
            </w:pPr>
            <w:r w:rsidRPr="00BB2B42">
              <w:rPr>
                <w:b/>
                <w:sz w:val="22"/>
                <w:szCs w:val="22"/>
              </w:rPr>
              <w:t>+</w:t>
            </w:r>
            <w:r w:rsidR="00BB2B42" w:rsidRPr="00BB2B42">
              <w:rPr>
                <w:b/>
                <w:sz w:val="22"/>
                <w:szCs w:val="22"/>
              </w:rPr>
              <w:t>78488,0</w:t>
            </w:r>
          </w:p>
        </w:tc>
      </w:tr>
      <w:tr w:rsidR="00406047" w:rsidRPr="002D219B" w:rsidTr="00D96101">
        <w:tc>
          <w:tcPr>
            <w:tcW w:w="9006" w:type="dxa"/>
          </w:tcPr>
          <w:p w:rsidR="00406047" w:rsidRPr="002D219B" w:rsidRDefault="00C7715A" w:rsidP="00EB2474">
            <w:pPr>
              <w:jc w:val="both"/>
              <w:rPr>
                <w:sz w:val="22"/>
                <w:szCs w:val="22"/>
              </w:rPr>
            </w:pPr>
            <w:r w:rsidRPr="00C7715A">
              <w:rPr>
                <w:sz w:val="22"/>
                <w:szCs w:val="22"/>
              </w:rPr>
              <w:t>Субсидии бюджетам муниципальных округов софинансирование капитальных вложений в объекты муниципальной собственности</w:t>
            </w:r>
          </w:p>
        </w:tc>
        <w:tc>
          <w:tcPr>
            <w:tcW w:w="1167" w:type="dxa"/>
          </w:tcPr>
          <w:p w:rsidR="00406047" w:rsidRDefault="00406047" w:rsidP="00C77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7715A">
              <w:rPr>
                <w:sz w:val="22"/>
                <w:szCs w:val="22"/>
              </w:rPr>
              <w:t>41200,0</w:t>
            </w:r>
          </w:p>
        </w:tc>
      </w:tr>
      <w:tr w:rsidR="00406047" w:rsidRPr="002D219B" w:rsidTr="00D96101">
        <w:tc>
          <w:tcPr>
            <w:tcW w:w="9006" w:type="dxa"/>
          </w:tcPr>
          <w:p w:rsidR="00406047" w:rsidRPr="00406047" w:rsidRDefault="00C7715A" w:rsidP="00FE7869">
            <w:pPr>
              <w:jc w:val="both"/>
              <w:rPr>
                <w:sz w:val="22"/>
                <w:szCs w:val="22"/>
              </w:rPr>
            </w:pPr>
            <w:r w:rsidRPr="00C7715A">
              <w:rPr>
                <w:sz w:val="22"/>
                <w:szCs w:val="22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67" w:type="dxa"/>
          </w:tcPr>
          <w:p w:rsidR="00406047" w:rsidRDefault="00C7715A" w:rsidP="00C77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0604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053,5</w:t>
            </w:r>
          </w:p>
        </w:tc>
      </w:tr>
      <w:tr w:rsidR="00406047" w:rsidRPr="002D219B" w:rsidTr="00D96101">
        <w:tc>
          <w:tcPr>
            <w:tcW w:w="9006" w:type="dxa"/>
          </w:tcPr>
          <w:p w:rsidR="00406047" w:rsidRPr="00406047" w:rsidRDefault="00C7715A" w:rsidP="00FE7869">
            <w:pPr>
              <w:jc w:val="both"/>
              <w:rPr>
                <w:sz w:val="22"/>
                <w:szCs w:val="22"/>
              </w:rPr>
            </w:pPr>
            <w:r w:rsidRPr="00C7715A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</w:t>
            </w:r>
            <w:r w:rsidR="0012041E">
              <w:rPr>
                <w:sz w:val="22"/>
                <w:szCs w:val="22"/>
              </w:rPr>
              <w:t xml:space="preserve"> </w:t>
            </w:r>
            <w:r w:rsidRPr="00C7715A">
              <w:rPr>
                <w:sz w:val="22"/>
                <w:szCs w:val="22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7" w:type="dxa"/>
          </w:tcPr>
          <w:p w:rsidR="00406047" w:rsidRDefault="00C7715A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+54,90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406047" w:rsidRDefault="00C7715A" w:rsidP="00FE7869">
            <w:pPr>
              <w:jc w:val="both"/>
              <w:rPr>
                <w:sz w:val="22"/>
                <w:szCs w:val="22"/>
              </w:rPr>
            </w:pPr>
            <w:r w:rsidRPr="00C7715A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7" w:type="dxa"/>
          </w:tcPr>
          <w:p w:rsidR="0079509E" w:rsidRDefault="00C7715A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+500,0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79509E" w:rsidRDefault="0012041E" w:rsidP="00FE7869">
            <w:pPr>
              <w:jc w:val="both"/>
              <w:rPr>
                <w:sz w:val="22"/>
                <w:szCs w:val="22"/>
              </w:rPr>
            </w:pPr>
            <w:r w:rsidRPr="0012041E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167" w:type="dxa"/>
          </w:tcPr>
          <w:p w:rsidR="0079509E" w:rsidRDefault="0079509E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2041E">
              <w:rPr>
                <w:sz w:val="22"/>
                <w:szCs w:val="22"/>
              </w:rPr>
              <w:t>488,5</w:t>
            </w:r>
          </w:p>
        </w:tc>
      </w:tr>
      <w:tr w:rsidR="0012041E" w:rsidRPr="002D219B" w:rsidTr="00D96101">
        <w:tc>
          <w:tcPr>
            <w:tcW w:w="9006" w:type="dxa"/>
          </w:tcPr>
          <w:p w:rsidR="0012041E" w:rsidRPr="0012041E" w:rsidRDefault="0012041E" w:rsidP="00FE7869">
            <w:pPr>
              <w:jc w:val="both"/>
              <w:rPr>
                <w:sz w:val="22"/>
                <w:szCs w:val="22"/>
              </w:rPr>
            </w:pPr>
            <w:r w:rsidRPr="0012041E">
              <w:rPr>
                <w:sz w:val="22"/>
                <w:szCs w:val="22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167" w:type="dxa"/>
          </w:tcPr>
          <w:p w:rsidR="0012041E" w:rsidRDefault="0012041E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+24215,5</w:t>
            </w:r>
          </w:p>
        </w:tc>
      </w:tr>
      <w:tr w:rsidR="0012041E" w:rsidRPr="002D219B" w:rsidTr="00D96101">
        <w:tc>
          <w:tcPr>
            <w:tcW w:w="9006" w:type="dxa"/>
          </w:tcPr>
          <w:p w:rsidR="0012041E" w:rsidRPr="0012041E" w:rsidRDefault="0012041E" w:rsidP="00FE7869">
            <w:pPr>
              <w:jc w:val="both"/>
              <w:rPr>
                <w:sz w:val="22"/>
                <w:szCs w:val="22"/>
              </w:rPr>
            </w:pPr>
            <w:r w:rsidRPr="0012041E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167" w:type="dxa"/>
          </w:tcPr>
          <w:p w:rsidR="0012041E" w:rsidRDefault="0012041E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+41,0</w:t>
            </w:r>
          </w:p>
        </w:tc>
      </w:tr>
      <w:tr w:rsidR="0012041E" w:rsidRPr="002D219B" w:rsidTr="00D96101">
        <w:tc>
          <w:tcPr>
            <w:tcW w:w="9006" w:type="dxa"/>
          </w:tcPr>
          <w:p w:rsidR="0012041E" w:rsidRPr="0012041E" w:rsidRDefault="0012041E" w:rsidP="00FE7869">
            <w:pPr>
              <w:jc w:val="both"/>
              <w:rPr>
                <w:sz w:val="22"/>
                <w:szCs w:val="22"/>
              </w:rPr>
            </w:pPr>
            <w:r w:rsidRPr="0012041E">
              <w:rPr>
                <w:sz w:val="22"/>
                <w:szCs w:val="22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167" w:type="dxa"/>
          </w:tcPr>
          <w:p w:rsidR="0012041E" w:rsidRDefault="0012041E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+21824,8</w:t>
            </w:r>
          </w:p>
        </w:tc>
      </w:tr>
      <w:tr w:rsidR="0079509E" w:rsidRPr="002D219B" w:rsidTr="00D96101">
        <w:tc>
          <w:tcPr>
            <w:tcW w:w="9006" w:type="dxa"/>
          </w:tcPr>
          <w:p w:rsidR="0079509E" w:rsidRPr="0079509E" w:rsidRDefault="0012041E" w:rsidP="00FE7869">
            <w:pPr>
              <w:jc w:val="both"/>
              <w:rPr>
                <w:sz w:val="22"/>
                <w:szCs w:val="22"/>
              </w:rPr>
            </w:pPr>
            <w:r w:rsidRPr="0012041E">
              <w:rPr>
                <w:sz w:val="22"/>
                <w:szCs w:val="22"/>
              </w:rPr>
              <w:t>Субсидии на осуществление капитального ремонта объектов муниципальной собственности, включая работы по разработке проектно-сметной документации на выполнение работ по капитальному ремонту таких объектов</w:t>
            </w:r>
          </w:p>
        </w:tc>
        <w:tc>
          <w:tcPr>
            <w:tcW w:w="1167" w:type="dxa"/>
          </w:tcPr>
          <w:p w:rsidR="0079509E" w:rsidRDefault="0012041E" w:rsidP="00406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-21890,10</w:t>
            </w:r>
          </w:p>
        </w:tc>
      </w:tr>
      <w:tr w:rsidR="0079509E" w:rsidRPr="001B7E80" w:rsidTr="00D96101">
        <w:tc>
          <w:tcPr>
            <w:tcW w:w="9006" w:type="dxa"/>
          </w:tcPr>
          <w:p w:rsidR="0079509E" w:rsidRPr="00E448CE" w:rsidRDefault="0079509E" w:rsidP="0079509E">
            <w:pPr>
              <w:jc w:val="both"/>
              <w:rPr>
                <w:b/>
                <w:sz w:val="22"/>
                <w:szCs w:val="22"/>
              </w:rPr>
            </w:pPr>
            <w:r w:rsidRPr="00E448C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67" w:type="dxa"/>
          </w:tcPr>
          <w:p w:rsidR="0079509E" w:rsidRPr="00E448CE" w:rsidRDefault="00BB2B42" w:rsidP="009C7E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+63,30</w:t>
            </w:r>
          </w:p>
        </w:tc>
      </w:tr>
      <w:tr w:rsidR="00EE3FC9" w:rsidRPr="001B7E80" w:rsidTr="00D96101">
        <w:tc>
          <w:tcPr>
            <w:tcW w:w="9006" w:type="dxa"/>
          </w:tcPr>
          <w:p w:rsidR="00EE3FC9" w:rsidRPr="0079509E" w:rsidRDefault="0012041E" w:rsidP="0079509E">
            <w:pPr>
              <w:jc w:val="both"/>
              <w:rPr>
                <w:sz w:val="22"/>
                <w:szCs w:val="22"/>
              </w:rPr>
            </w:pPr>
            <w:r w:rsidRPr="0012041E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67" w:type="dxa"/>
          </w:tcPr>
          <w:p w:rsidR="00EE3FC9" w:rsidRDefault="00EE3FC9" w:rsidP="00120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2041E">
              <w:rPr>
                <w:sz w:val="22"/>
                <w:szCs w:val="22"/>
              </w:rPr>
              <w:t>63,30</w:t>
            </w:r>
          </w:p>
        </w:tc>
      </w:tr>
      <w:tr w:rsidR="00EE3FC9" w:rsidRPr="009D279D" w:rsidTr="00D96101">
        <w:tc>
          <w:tcPr>
            <w:tcW w:w="9006" w:type="dxa"/>
          </w:tcPr>
          <w:p w:rsidR="00EE3FC9" w:rsidRPr="005D1B8C" w:rsidRDefault="00EE3FC9" w:rsidP="00EE3FC9">
            <w:pPr>
              <w:rPr>
                <w:b/>
                <w:bCs/>
              </w:rPr>
            </w:pPr>
            <w:r w:rsidRPr="005D1B8C">
              <w:rPr>
                <w:b/>
                <w:bCs/>
              </w:rPr>
              <w:t>Иные межбюджетные трансферты</w:t>
            </w:r>
          </w:p>
          <w:p w:rsidR="00EE3FC9" w:rsidRPr="00794C48" w:rsidRDefault="00EE3FC9" w:rsidP="005A117F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EE3FC9" w:rsidRPr="00BB2B42" w:rsidRDefault="00BB2B42" w:rsidP="00EE3FC9">
            <w:pPr>
              <w:rPr>
                <w:b/>
              </w:rPr>
            </w:pPr>
            <w:r w:rsidRPr="00BB2B42">
              <w:rPr>
                <w:b/>
              </w:rPr>
              <w:t>+15237,8</w:t>
            </w:r>
          </w:p>
        </w:tc>
      </w:tr>
      <w:tr w:rsidR="00BB2B42" w:rsidRPr="009D279D" w:rsidTr="00D96101">
        <w:tc>
          <w:tcPr>
            <w:tcW w:w="9006" w:type="dxa"/>
          </w:tcPr>
          <w:p w:rsidR="00BB2B42" w:rsidRPr="00BB2B42" w:rsidRDefault="00BB2B42" w:rsidP="00EE3FC9">
            <w:pPr>
              <w:rPr>
                <w:bCs/>
              </w:rPr>
            </w:pPr>
            <w:r w:rsidRPr="00BB2B42">
              <w:rPr>
                <w:bCs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1167" w:type="dxa"/>
          </w:tcPr>
          <w:p w:rsidR="00BB2B42" w:rsidRPr="000156EE" w:rsidRDefault="00BB2B42" w:rsidP="00EE3FC9">
            <w:r w:rsidRPr="000156EE">
              <w:t>+</w:t>
            </w:r>
            <w:r w:rsidR="000156EE" w:rsidRPr="000156EE">
              <w:t>10273,30</w:t>
            </w:r>
          </w:p>
        </w:tc>
      </w:tr>
      <w:tr w:rsidR="000156EE" w:rsidRPr="009D279D" w:rsidTr="00D96101">
        <w:tc>
          <w:tcPr>
            <w:tcW w:w="9006" w:type="dxa"/>
          </w:tcPr>
          <w:p w:rsidR="000156EE" w:rsidRPr="00BB2B42" w:rsidRDefault="000156EE" w:rsidP="00EE3FC9">
            <w:pPr>
              <w:rPr>
                <w:bCs/>
              </w:rPr>
            </w:pPr>
            <w:r w:rsidRPr="000156EE">
              <w:rPr>
                <w:bCs/>
              </w:rPr>
              <w:t xml:space="preserve">Прочие межбюджетные трансферты, передаваемые бюджетам муниципальных округов на мероприятия по безопасности образовательных организаций в Удмуртской Республике  </w:t>
            </w:r>
          </w:p>
        </w:tc>
        <w:tc>
          <w:tcPr>
            <w:tcW w:w="1167" w:type="dxa"/>
          </w:tcPr>
          <w:p w:rsidR="000156EE" w:rsidRPr="000156EE" w:rsidRDefault="000156EE" w:rsidP="00EE3FC9">
            <w:r>
              <w:t>+4964,50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766E98" w:rsidRDefault="0047446A" w:rsidP="00766E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</w:t>
      </w:r>
      <w:r w:rsidR="00316284">
        <w:rPr>
          <w:sz w:val="26"/>
          <w:szCs w:val="26"/>
        </w:rPr>
        <w:t>меньшение</w:t>
      </w:r>
      <w:r>
        <w:rPr>
          <w:sz w:val="26"/>
          <w:szCs w:val="26"/>
        </w:rPr>
        <w:t xml:space="preserve"> </w:t>
      </w:r>
      <w:r w:rsidR="00316284">
        <w:rPr>
          <w:sz w:val="26"/>
          <w:szCs w:val="26"/>
        </w:rPr>
        <w:t>доходов</w:t>
      </w:r>
      <w:r w:rsidR="00766E98">
        <w:rPr>
          <w:sz w:val="26"/>
          <w:szCs w:val="26"/>
        </w:rPr>
        <w:t xml:space="preserve"> </w:t>
      </w:r>
      <w:r w:rsidR="00F43B73">
        <w:rPr>
          <w:sz w:val="26"/>
          <w:szCs w:val="26"/>
        </w:rPr>
        <w:t xml:space="preserve">в </w:t>
      </w:r>
      <w:r w:rsidR="00766E98">
        <w:rPr>
          <w:sz w:val="26"/>
          <w:szCs w:val="26"/>
        </w:rPr>
        <w:t xml:space="preserve">бюджет </w:t>
      </w:r>
      <w:r w:rsidRPr="00622604">
        <w:rPr>
          <w:sz w:val="26"/>
          <w:szCs w:val="26"/>
        </w:rPr>
        <w:t xml:space="preserve">планового периода </w:t>
      </w:r>
      <w:r w:rsidR="00316284" w:rsidRPr="00316284">
        <w:rPr>
          <w:sz w:val="26"/>
          <w:szCs w:val="26"/>
        </w:rPr>
        <w:t>2023-2024</w:t>
      </w:r>
      <w:r w:rsidR="00316284">
        <w:t xml:space="preserve"> годов</w:t>
      </w:r>
      <w:r w:rsidR="00316284" w:rsidRPr="00622604">
        <w:rPr>
          <w:sz w:val="26"/>
          <w:szCs w:val="26"/>
        </w:rPr>
        <w:t xml:space="preserve"> </w:t>
      </w:r>
      <w:r w:rsidRPr="00622604">
        <w:rPr>
          <w:sz w:val="26"/>
          <w:szCs w:val="26"/>
        </w:rPr>
        <w:t xml:space="preserve">обусловлено изменениями в распределении муниципальному образованию </w:t>
      </w:r>
      <w:r>
        <w:rPr>
          <w:sz w:val="26"/>
          <w:szCs w:val="26"/>
        </w:rPr>
        <w:t>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="000C0795">
        <w:rPr>
          <w:sz w:val="26"/>
          <w:szCs w:val="26"/>
        </w:rPr>
        <w:t xml:space="preserve">за </w:t>
      </w:r>
      <w:r w:rsidR="00CB7DA3">
        <w:rPr>
          <w:sz w:val="26"/>
          <w:szCs w:val="26"/>
        </w:rPr>
        <w:t xml:space="preserve">счет </w:t>
      </w:r>
      <w:r w:rsidR="000C0795">
        <w:rPr>
          <w:sz w:val="26"/>
          <w:szCs w:val="26"/>
        </w:rPr>
        <w:t>безвозмездных поступлений</w:t>
      </w:r>
      <w:r w:rsidR="00F43B73">
        <w:rPr>
          <w:sz w:val="26"/>
          <w:szCs w:val="26"/>
        </w:rPr>
        <w:t xml:space="preserve"> от </w:t>
      </w:r>
      <w:r w:rsidRPr="00622604">
        <w:rPr>
          <w:sz w:val="26"/>
          <w:szCs w:val="26"/>
        </w:rPr>
        <w:t>других бюджетов бюджетной системы РФ</w:t>
      </w:r>
      <w:r w:rsidR="00766E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66E98" w:rsidRDefault="00766E98" w:rsidP="00766E98">
      <w:pPr>
        <w:pStyle w:val="Default"/>
        <w:jc w:val="both"/>
        <w:rPr>
          <w:sz w:val="26"/>
          <w:szCs w:val="26"/>
        </w:rPr>
      </w:pPr>
    </w:p>
    <w:p w:rsidR="0047446A" w:rsidRDefault="00316284" w:rsidP="00766E98">
      <w:pPr>
        <w:pStyle w:val="Default"/>
        <w:jc w:val="both"/>
      </w:pPr>
      <w:r>
        <w:lastRenderedPageBreak/>
        <w:t>Доходы</w:t>
      </w:r>
      <w:r w:rsidR="0047446A" w:rsidRPr="002D219B">
        <w:t xml:space="preserve"> бюджета муниципального образования</w:t>
      </w:r>
      <w:r w:rsidR="0047446A">
        <w:t xml:space="preserve"> «</w:t>
      </w:r>
      <w:r w:rsidR="00815F71">
        <w:t xml:space="preserve"> Муниципальный округ </w:t>
      </w:r>
      <w:r w:rsidR="0047446A">
        <w:t>Каракулинский район</w:t>
      </w:r>
      <w:r w:rsidR="00815F71">
        <w:t xml:space="preserve"> Удмуртской Республики</w:t>
      </w:r>
      <w:r w:rsidR="0047446A">
        <w:t>» на плановый период 202</w:t>
      </w:r>
      <w:r w:rsidR="00815F71">
        <w:t>3</w:t>
      </w:r>
      <w:r w:rsidR="00443389">
        <w:t>-202</w:t>
      </w:r>
      <w:r w:rsidR="00815F71">
        <w:t>4</w:t>
      </w:r>
      <w:r w:rsidR="0047446A">
        <w:t xml:space="preserve"> годов</w:t>
      </w:r>
    </w:p>
    <w:p w:rsidR="0047446A" w:rsidRPr="002D219B" w:rsidRDefault="0047446A" w:rsidP="00622604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4"/>
        <w:gridCol w:w="1175"/>
        <w:gridCol w:w="1134"/>
      </w:tblGrid>
      <w:tr w:rsidR="0047446A" w:rsidRPr="007F621A" w:rsidTr="0000597B">
        <w:trPr>
          <w:trHeight w:val="230"/>
        </w:trPr>
        <w:tc>
          <w:tcPr>
            <w:tcW w:w="7864" w:type="dxa"/>
            <w:vMerge w:val="restart"/>
          </w:tcPr>
          <w:p w:rsidR="0047446A" w:rsidRPr="007F621A" w:rsidRDefault="0047446A" w:rsidP="00A13BA5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75" w:type="dxa"/>
            <w:vMerge w:val="restart"/>
          </w:tcPr>
          <w:p w:rsidR="0047446A" w:rsidRPr="007F621A" w:rsidRDefault="0047446A" w:rsidP="008F5DC7">
            <w:pPr>
              <w:jc w:val="both"/>
            </w:pPr>
            <w:r>
              <w:t>202</w:t>
            </w:r>
            <w:r w:rsidR="008F5DC7">
              <w:t>3</w:t>
            </w:r>
          </w:p>
        </w:tc>
        <w:tc>
          <w:tcPr>
            <w:tcW w:w="1134" w:type="dxa"/>
            <w:vMerge w:val="restart"/>
          </w:tcPr>
          <w:p w:rsidR="0047446A" w:rsidRPr="007F621A" w:rsidRDefault="0047446A" w:rsidP="008F5DC7">
            <w:pPr>
              <w:jc w:val="both"/>
            </w:pPr>
            <w:r>
              <w:t>202</w:t>
            </w:r>
            <w:r w:rsidR="008F5DC7">
              <w:t>4</w:t>
            </w:r>
          </w:p>
        </w:tc>
      </w:tr>
      <w:tr w:rsidR="0047446A" w:rsidRPr="007F621A" w:rsidTr="0000597B">
        <w:trPr>
          <w:trHeight w:val="230"/>
        </w:trPr>
        <w:tc>
          <w:tcPr>
            <w:tcW w:w="7864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175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134" w:type="dxa"/>
            <w:vMerge/>
          </w:tcPr>
          <w:p w:rsidR="0047446A" w:rsidRPr="007F621A" w:rsidRDefault="0047446A" w:rsidP="00A13BA5">
            <w:pPr>
              <w:jc w:val="both"/>
            </w:pPr>
          </w:p>
        </w:tc>
      </w:tr>
      <w:tr w:rsidR="00443389" w:rsidRPr="001B7E80" w:rsidTr="0000597B">
        <w:tc>
          <w:tcPr>
            <w:tcW w:w="7864" w:type="dxa"/>
          </w:tcPr>
          <w:p w:rsidR="00443389" w:rsidRPr="001B7E80" w:rsidRDefault="00443389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75" w:type="dxa"/>
          </w:tcPr>
          <w:p w:rsidR="00443389" w:rsidRPr="001B7E80" w:rsidRDefault="00766E98" w:rsidP="00ED415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43389" w:rsidRPr="001B7E80" w:rsidRDefault="00766E98" w:rsidP="004433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47446A" w:rsidRPr="00BB16B8" w:rsidTr="0000597B">
        <w:tc>
          <w:tcPr>
            <w:tcW w:w="7864" w:type="dxa"/>
          </w:tcPr>
          <w:p w:rsidR="0047446A" w:rsidRPr="000156EE" w:rsidRDefault="000156EE" w:rsidP="00A13BA5">
            <w:pPr>
              <w:jc w:val="both"/>
              <w:rPr>
                <w:b/>
                <w:sz w:val="22"/>
                <w:szCs w:val="22"/>
              </w:rPr>
            </w:pPr>
            <w:r w:rsidRPr="000156E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5" w:type="dxa"/>
          </w:tcPr>
          <w:p w:rsidR="0047446A" w:rsidRPr="00BB16B8" w:rsidRDefault="000156EE" w:rsidP="00015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+1611,0</w:t>
            </w:r>
          </w:p>
        </w:tc>
        <w:tc>
          <w:tcPr>
            <w:tcW w:w="1134" w:type="dxa"/>
          </w:tcPr>
          <w:p w:rsidR="0047446A" w:rsidRPr="00BB16B8" w:rsidRDefault="000156EE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+1675,0</w:t>
            </w:r>
          </w:p>
        </w:tc>
      </w:tr>
      <w:tr w:rsidR="000156EE" w:rsidRPr="00BB16B8" w:rsidTr="0000597B">
        <w:tc>
          <w:tcPr>
            <w:tcW w:w="7864" w:type="dxa"/>
          </w:tcPr>
          <w:p w:rsidR="000156EE" w:rsidRPr="000156EE" w:rsidRDefault="000156EE" w:rsidP="00A13BA5">
            <w:pPr>
              <w:jc w:val="both"/>
              <w:rPr>
                <w:sz w:val="22"/>
                <w:szCs w:val="22"/>
              </w:rPr>
            </w:pPr>
            <w:r w:rsidRPr="000156E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5" w:type="dxa"/>
          </w:tcPr>
          <w:p w:rsidR="000156EE" w:rsidRDefault="000156EE" w:rsidP="00015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+1611,0</w:t>
            </w:r>
          </w:p>
        </w:tc>
        <w:tc>
          <w:tcPr>
            <w:tcW w:w="1134" w:type="dxa"/>
          </w:tcPr>
          <w:p w:rsidR="000156EE" w:rsidRDefault="000156EE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+1675,0</w:t>
            </w:r>
          </w:p>
        </w:tc>
      </w:tr>
      <w:tr w:rsidR="000156EE" w:rsidRPr="00BB16B8" w:rsidTr="0000597B">
        <w:tc>
          <w:tcPr>
            <w:tcW w:w="7864" w:type="dxa"/>
          </w:tcPr>
          <w:p w:rsidR="000156EE" w:rsidRPr="000156EE" w:rsidRDefault="000156EE" w:rsidP="00A13BA5">
            <w:pPr>
              <w:jc w:val="both"/>
              <w:rPr>
                <w:sz w:val="22"/>
                <w:szCs w:val="22"/>
              </w:rPr>
            </w:pPr>
            <w:r w:rsidRPr="000156E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</w:tcPr>
          <w:p w:rsidR="000156EE" w:rsidRDefault="000156EE" w:rsidP="00015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-1611,0</w:t>
            </w:r>
          </w:p>
        </w:tc>
        <w:tc>
          <w:tcPr>
            <w:tcW w:w="1134" w:type="dxa"/>
          </w:tcPr>
          <w:p w:rsidR="000156EE" w:rsidRDefault="000156EE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-1675,0</w:t>
            </w:r>
          </w:p>
        </w:tc>
      </w:tr>
      <w:tr w:rsidR="000156EE" w:rsidRPr="00BB16B8" w:rsidTr="0000597B">
        <w:tc>
          <w:tcPr>
            <w:tcW w:w="7864" w:type="dxa"/>
          </w:tcPr>
          <w:p w:rsidR="000156EE" w:rsidRPr="000156EE" w:rsidRDefault="000156EE" w:rsidP="00A13BA5">
            <w:pPr>
              <w:jc w:val="both"/>
              <w:rPr>
                <w:sz w:val="22"/>
                <w:szCs w:val="22"/>
              </w:rPr>
            </w:pPr>
            <w:r w:rsidRPr="000156EE">
              <w:rPr>
                <w:sz w:val="22"/>
                <w:szCs w:val="22"/>
              </w:rPr>
              <w:t>Доходы,</w:t>
            </w:r>
            <w:r>
              <w:rPr>
                <w:sz w:val="22"/>
                <w:szCs w:val="22"/>
              </w:rPr>
              <w:t xml:space="preserve"> </w:t>
            </w:r>
            <w:r w:rsidRPr="000156EE">
              <w:rPr>
                <w:sz w:val="22"/>
                <w:szCs w:val="22"/>
              </w:rPr>
              <w:t>получаемые в виде арендной платы за земельные участки,</w:t>
            </w:r>
            <w:r>
              <w:rPr>
                <w:sz w:val="22"/>
                <w:szCs w:val="22"/>
              </w:rPr>
              <w:t xml:space="preserve"> </w:t>
            </w:r>
            <w:r w:rsidRPr="000156EE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5" w:type="dxa"/>
          </w:tcPr>
          <w:p w:rsidR="000156EE" w:rsidRDefault="000156EE" w:rsidP="00015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-1611,0</w:t>
            </w:r>
          </w:p>
        </w:tc>
        <w:tc>
          <w:tcPr>
            <w:tcW w:w="1134" w:type="dxa"/>
          </w:tcPr>
          <w:p w:rsidR="000156EE" w:rsidRDefault="000156EE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-1675,0</w:t>
            </w:r>
          </w:p>
        </w:tc>
      </w:tr>
      <w:tr w:rsidR="0047446A" w:rsidRPr="00BB16B8" w:rsidTr="0000597B">
        <w:tc>
          <w:tcPr>
            <w:tcW w:w="7864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75" w:type="dxa"/>
          </w:tcPr>
          <w:p w:rsidR="0047446A" w:rsidRPr="005625D9" w:rsidRDefault="000156EE" w:rsidP="000156E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-98241,4</w:t>
            </w:r>
          </w:p>
        </w:tc>
        <w:tc>
          <w:tcPr>
            <w:tcW w:w="1134" w:type="dxa"/>
          </w:tcPr>
          <w:p w:rsidR="0047446A" w:rsidRPr="00186CAC" w:rsidRDefault="000156EE" w:rsidP="0000597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-148606,4</w:t>
            </w:r>
          </w:p>
        </w:tc>
      </w:tr>
      <w:tr w:rsidR="005625D9" w:rsidRPr="00186CAC" w:rsidTr="0000597B">
        <w:tc>
          <w:tcPr>
            <w:tcW w:w="7864" w:type="dxa"/>
          </w:tcPr>
          <w:p w:rsidR="005625D9" w:rsidRPr="00E50990" w:rsidRDefault="0000597B" w:rsidP="0053002F">
            <w:pPr>
              <w:jc w:val="both"/>
              <w:rPr>
                <w:b/>
                <w:sz w:val="22"/>
                <w:szCs w:val="22"/>
              </w:rPr>
            </w:pPr>
            <w:r w:rsidRPr="00E50990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5" w:type="dxa"/>
          </w:tcPr>
          <w:p w:rsidR="005625D9" w:rsidRPr="00E50990" w:rsidRDefault="0000597B" w:rsidP="0000597B">
            <w:pPr>
              <w:jc w:val="both"/>
              <w:rPr>
                <w:b/>
                <w:sz w:val="22"/>
                <w:szCs w:val="22"/>
              </w:rPr>
            </w:pPr>
            <w:r w:rsidRPr="00E50990">
              <w:rPr>
                <w:b/>
                <w:sz w:val="22"/>
                <w:szCs w:val="22"/>
              </w:rPr>
              <w:t>-108409,2</w:t>
            </w:r>
          </w:p>
        </w:tc>
        <w:tc>
          <w:tcPr>
            <w:tcW w:w="1134" w:type="dxa"/>
          </w:tcPr>
          <w:p w:rsidR="005625D9" w:rsidRPr="00E50990" w:rsidRDefault="0000597B" w:rsidP="00A13BA5">
            <w:pPr>
              <w:jc w:val="both"/>
              <w:rPr>
                <w:b/>
                <w:sz w:val="22"/>
                <w:szCs w:val="22"/>
              </w:rPr>
            </w:pPr>
            <w:r w:rsidRPr="00E50990">
              <w:rPr>
                <w:b/>
                <w:sz w:val="22"/>
                <w:szCs w:val="22"/>
              </w:rPr>
              <w:t>+38467,2</w:t>
            </w:r>
          </w:p>
        </w:tc>
      </w:tr>
      <w:tr w:rsidR="0000597B" w:rsidRPr="00186CAC" w:rsidTr="0000597B">
        <w:tc>
          <w:tcPr>
            <w:tcW w:w="7864" w:type="dxa"/>
          </w:tcPr>
          <w:p w:rsidR="0000597B" w:rsidRPr="0000597B" w:rsidRDefault="0000597B" w:rsidP="0053002F">
            <w:pPr>
              <w:jc w:val="both"/>
              <w:rPr>
                <w:sz w:val="22"/>
                <w:szCs w:val="22"/>
              </w:rPr>
            </w:pPr>
            <w:r w:rsidRPr="0000597B">
              <w:rPr>
                <w:sz w:val="22"/>
                <w:szCs w:val="22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5" w:type="dxa"/>
          </w:tcPr>
          <w:p w:rsidR="0000597B" w:rsidRDefault="0000597B" w:rsidP="00005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+27036,8</w:t>
            </w:r>
          </w:p>
        </w:tc>
        <w:tc>
          <w:tcPr>
            <w:tcW w:w="1134" w:type="dxa"/>
          </w:tcPr>
          <w:p w:rsidR="0000597B" w:rsidRDefault="0000597B" w:rsidP="00A13BA5">
            <w:pPr>
              <w:jc w:val="both"/>
              <w:rPr>
                <w:sz w:val="22"/>
                <w:szCs w:val="22"/>
              </w:rPr>
            </w:pPr>
          </w:p>
        </w:tc>
      </w:tr>
      <w:tr w:rsidR="0000597B" w:rsidRPr="00186CAC" w:rsidTr="0000597B">
        <w:tc>
          <w:tcPr>
            <w:tcW w:w="7864" w:type="dxa"/>
          </w:tcPr>
          <w:p w:rsidR="0000597B" w:rsidRPr="0000597B" w:rsidRDefault="0000597B" w:rsidP="0053002F">
            <w:pPr>
              <w:jc w:val="both"/>
              <w:rPr>
                <w:sz w:val="22"/>
                <w:szCs w:val="22"/>
              </w:rPr>
            </w:pPr>
            <w:r w:rsidRPr="0000597B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75" w:type="dxa"/>
          </w:tcPr>
          <w:p w:rsidR="0000597B" w:rsidRDefault="0000597B" w:rsidP="00005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97B" w:rsidRDefault="0000597B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+149,8</w:t>
            </w:r>
          </w:p>
        </w:tc>
      </w:tr>
      <w:tr w:rsidR="0000597B" w:rsidRPr="00186CAC" w:rsidTr="0000597B">
        <w:tc>
          <w:tcPr>
            <w:tcW w:w="7864" w:type="dxa"/>
          </w:tcPr>
          <w:p w:rsidR="0000597B" w:rsidRPr="0000597B" w:rsidRDefault="0000597B" w:rsidP="0053002F">
            <w:pPr>
              <w:jc w:val="both"/>
              <w:rPr>
                <w:sz w:val="22"/>
                <w:szCs w:val="22"/>
              </w:rPr>
            </w:pPr>
            <w:r w:rsidRPr="0000597B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00597B">
              <w:rPr>
                <w:sz w:val="22"/>
                <w:szCs w:val="22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5" w:type="dxa"/>
          </w:tcPr>
          <w:p w:rsidR="0000597B" w:rsidRDefault="0000597B" w:rsidP="00005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97B" w:rsidRDefault="0000597B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-10,4</w:t>
            </w:r>
          </w:p>
        </w:tc>
      </w:tr>
      <w:tr w:rsidR="0000597B" w:rsidRPr="00186CAC" w:rsidTr="0000597B">
        <w:tc>
          <w:tcPr>
            <w:tcW w:w="7864" w:type="dxa"/>
          </w:tcPr>
          <w:p w:rsidR="0000597B" w:rsidRPr="0000597B" w:rsidRDefault="00E50990" w:rsidP="0053002F">
            <w:pPr>
              <w:jc w:val="both"/>
              <w:rPr>
                <w:sz w:val="22"/>
                <w:szCs w:val="22"/>
              </w:rPr>
            </w:pPr>
            <w:r w:rsidRPr="00E50990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75" w:type="dxa"/>
          </w:tcPr>
          <w:p w:rsidR="0000597B" w:rsidRDefault="0000597B" w:rsidP="00005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597B" w:rsidRDefault="00E50990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+149,8</w:t>
            </w:r>
          </w:p>
        </w:tc>
      </w:tr>
      <w:tr w:rsidR="00D0752C" w:rsidRPr="00186CAC" w:rsidTr="0000597B">
        <w:tc>
          <w:tcPr>
            <w:tcW w:w="7864" w:type="dxa"/>
          </w:tcPr>
          <w:p w:rsidR="00D0752C" w:rsidRPr="0000597B" w:rsidRDefault="00E50990" w:rsidP="0053002F">
            <w:pPr>
              <w:jc w:val="both"/>
              <w:rPr>
                <w:sz w:val="22"/>
                <w:szCs w:val="22"/>
              </w:rPr>
            </w:pPr>
            <w:r w:rsidRPr="00E50990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E50990">
              <w:rPr>
                <w:sz w:val="22"/>
                <w:szCs w:val="22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5" w:type="dxa"/>
          </w:tcPr>
          <w:p w:rsidR="00D0752C" w:rsidRDefault="00D0752C" w:rsidP="000059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752C" w:rsidRDefault="00E50990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-10,4</w:t>
            </w:r>
          </w:p>
        </w:tc>
      </w:tr>
      <w:tr w:rsidR="00D0752C" w:rsidRPr="00186CAC" w:rsidTr="0000597B">
        <w:tc>
          <w:tcPr>
            <w:tcW w:w="7864" w:type="dxa"/>
          </w:tcPr>
          <w:p w:rsidR="00D0752C" w:rsidRPr="0000597B" w:rsidRDefault="00E50990" w:rsidP="0053002F">
            <w:pPr>
              <w:jc w:val="both"/>
              <w:rPr>
                <w:sz w:val="22"/>
                <w:szCs w:val="22"/>
              </w:rPr>
            </w:pPr>
            <w:r w:rsidRPr="00E50990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175" w:type="dxa"/>
          </w:tcPr>
          <w:p w:rsidR="00D0752C" w:rsidRDefault="00E50990" w:rsidP="00005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1134" w:type="dxa"/>
          </w:tcPr>
          <w:p w:rsidR="00D0752C" w:rsidRDefault="00E50990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+0,04</w:t>
            </w:r>
          </w:p>
        </w:tc>
      </w:tr>
      <w:tr w:rsidR="00D0752C" w:rsidRPr="00186CAC" w:rsidTr="0000597B">
        <w:tc>
          <w:tcPr>
            <w:tcW w:w="7864" w:type="dxa"/>
          </w:tcPr>
          <w:p w:rsidR="00D0752C" w:rsidRPr="0000597B" w:rsidRDefault="00E50990" w:rsidP="0053002F">
            <w:pPr>
              <w:jc w:val="both"/>
              <w:rPr>
                <w:sz w:val="22"/>
                <w:szCs w:val="22"/>
              </w:rPr>
            </w:pPr>
            <w:r w:rsidRPr="00E50990">
              <w:rPr>
                <w:sz w:val="22"/>
                <w:szCs w:val="22"/>
              </w:rPr>
              <w:t>Субсидии на капитальный ремонт и ремонт автомобильных дорог местного значения и искусственных сооружений на них, в том числе на проектирование,</w:t>
            </w:r>
            <w:r>
              <w:rPr>
                <w:sz w:val="22"/>
                <w:szCs w:val="22"/>
              </w:rPr>
              <w:t xml:space="preserve"> </w:t>
            </w:r>
            <w:r w:rsidRPr="00E50990">
              <w:rPr>
                <w:sz w:val="22"/>
                <w:szCs w:val="22"/>
              </w:rPr>
              <w:t>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  <w:tc>
          <w:tcPr>
            <w:tcW w:w="1175" w:type="dxa"/>
          </w:tcPr>
          <w:p w:rsidR="00D0752C" w:rsidRDefault="00E50990" w:rsidP="00005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-135446,0</w:t>
            </w:r>
          </w:p>
        </w:tc>
        <w:tc>
          <w:tcPr>
            <w:tcW w:w="1134" w:type="dxa"/>
          </w:tcPr>
          <w:p w:rsidR="00D0752C" w:rsidRDefault="00E50990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-159345,7</w:t>
            </w:r>
          </w:p>
        </w:tc>
      </w:tr>
      <w:tr w:rsidR="00E50990" w:rsidRPr="00186CAC" w:rsidTr="0000597B">
        <w:tc>
          <w:tcPr>
            <w:tcW w:w="7864" w:type="dxa"/>
          </w:tcPr>
          <w:p w:rsidR="00E50990" w:rsidRPr="00E50990" w:rsidRDefault="00E50990" w:rsidP="0053002F">
            <w:pPr>
              <w:jc w:val="both"/>
              <w:rPr>
                <w:b/>
                <w:sz w:val="22"/>
                <w:szCs w:val="22"/>
              </w:rPr>
            </w:pPr>
            <w:r w:rsidRPr="00E50990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5" w:type="dxa"/>
          </w:tcPr>
          <w:p w:rsidR="00E50990" w:rsidRPr="003C5BE5" w:rsidRDefault="00E50990" w:rsidP="0000597B">
            <w:pPr>
              <w:jc w:val="both"/>
              <w:rPr>
                <w:b/>
                <w:sz w:val="22"/>
                <w:szCs w:val="22"/>
              </w:rPr>
            </w:pPr>
            <w:r w:rsidRPr="003C5BE5">
              <w:rPr>
                <w:b/>
                <w:sz w:val="22"/>
                <w:szCs w:val="22"/>
              </w:rPr>
              <w:t>+10167,8</w:t>
            </w:r>
          </w:p>
        </w:tc>
        <w:tc>
          <w:tcPr>
            <w:tcW w:w="1134" w:type="dxa"/>
          </w:tcPr>
          <w:p w:rsidR="00E50990" w:rsidRPr="003C5BE5" w:rsidRDefault="00E50990" w:rsidP="00A13BA5">
            <w:pPr>
              <w:jc w:val="both"/>
              <w:rPr>
                <w:b/>
                <w:sz w:val="22"/>
                <w:szCs w:val="22"/>
              </w:rPr>
            </w:pPr>
            <w:r w:rsidRPr="003C5BE5">
              <w:rPr>
                <w:b/>
                <w:sz w:val="22"/>
                <w:szCs w:val="22"/>
              </w:rPr>
              <w:t>+10599,9</w:t>
            </w:r>
          </w:p>
        </w:tc>
      </w:tr>
      <w:tr w:rsidR="003C5BE5" w:rsidRPr="00186CAC" w:rsidTr="0000597B">
        <w:tc>
          <w:tcPr>
            <w:tcW w:w="7864" w:type="dxa"/>
          </w:tcPr>
          <w:p w:rsidR="003C5BE5" w:rsidRPr="003C5BE5" w:rsidRDefault="003C5BE5" w:rsidP="0053002F">
            <w:pPr>
              <w:jc w:val="both"/>
              <w:rPr>
                <w:sz w:val="22"/>
                <w:szCs w:val="22"/>
              </w:rPr>
            </w:pPr>
            <w:r w:rsidRPr="003C5BE5">
              <w:rPr>
                <w:sz w:val="22"/>
                <w:szCs w:val="22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1175" w:type="dxa"/>
          </w:tcPr>
          <w:p w:rsidR="003C5BE5" w:rsidRDefault="003C5BE5" w:rsidP="00005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+10167,8</w:t>
            </w:r>
          </w:p>
        </w:tc>
        <w:tc>
          <w:tcPr>
            <w:tcW w:w="1134" w:type="dxa"/>
          </w:tcPr>
          <w:p w:rsidR="003C5BE5" w:rsidRDefault="003C5BE5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+10599,9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>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815F71">
        <w:rPr>
          <w:sz w:val="26"/>
          <w:szCs w:val="26"/>
        </w:rPr>
        <w:t>2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2140DD">
        <w:rPr>
          <w:sz w:val="26"/>
          <w:szCs w:val="26"/>
        </w:rPr>
        <w:t>117 699,9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2140DD" w:rsidRDefault="002140DD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B2474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 безвозмездных поступлений от других бюджетов бюджетной системы РФ на сумму 94 118,0</w:t>
      </w:r>
      <w:r w:rsidRPr="002140D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D96101" w:rsidRDefault="00D96101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37EB">
        <w:rPr>
          <w:sz w:val="26"/>
          <w:szCs w:val="26"/>
        </w:rPr>
        <w:t xml:space="preserve"> </w:t>
      </w:r>
      <w:r w:rsidR="003C5BE5">
        <w:rPr>
          <w:sz w:val="26"/>
          <w:szCs w:val="26"/>
        </w:rPr>
        <w:t>остатков бюджетных средств по состоянию на 01 января2022года (бюджет района) на сумму 7299,1тыс.</w:t>
      </w:r>
      <w:r w:rsidR="002140DD">
        <w:rPr>
          <w:sz w:val="26"/>
          <w:szCs w:val="26"/>
        </w:rPr>
        <w:t xml:space="preserve"> </w:t>
      </w:r>
      <w:r w:rsidR="003C5BE5">
        <w:rPr>
          <w:sz w:val="26"/>
          <w:szCs w:val="26"/>
        </w:rPr>
        <w:t>рублей</w:t>
      </w:r>
      <w:r w:rsidR="00F437EB">
        <w:rPr>
          <w:sz w:val="26"/>
          <w:szCs w:val="26"/>
        </w:rPr>
        <w:t>;</w:t>
      </w:r>
    </w:p>
    <w:p w:rsidR="002140DD" w:rsidRDefault="0047446A" w:rsidP="002140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40DD">
        <w:rPr>
          <w:sz w:val="26"/>
          <w:szCs w:val="26"/>
        </w:rPr>
        <w:t xml:space="preserve">остатков бюджетных средств по состоянию на 01 января2022года (бюджет </w:t>
      </w:r>
      <w:r w:rsidR="009D52CC">
        <w:rPr>
          <w:sz w:val="26"/>
          <w:szCs w:val="26"/>
        </w:rPr>
        <w:t>Удмуртской Республики</w:t>
      </w:r>
      <w:r w:rsidR="002140DD">
        <w:rPr>
          <w:sz w:val="26"/>
          <w:szCs w:val="26"/>
        </w:rPr>
        <w:t xml:space="preserve">) на сумму </w:t>
      </w:r>
      <w:r w:rsidR="009D52CC">
        <w:rPr>
          <w:sz w:val="26"/>
          <w:szCs w:val="26"/>
        </w:rPr>
        <w:t xml:space="preserve">16 282,8 </w:t>
      </w:r>
      <w:r w:rsidR="002140DD">
        <w:rPr>
          <w:sz w:val="26"/>
          <w:szCs w:val="26"/>
        </w:rPr>
        <w:t>тыс. рублей;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lastRenderedPageBreak/>
        <w:t>С учётом вносимых изменений основные показатели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C6111E">
        <w:rPr>
          <w:rFonts w:eastAsia="Calibri"/>
          <w:sz w:val="26"/>
          <w:szCs w:val="26"/>
        </w:rPr>
        <w:t>» на 202</w:t>
      </w:r>
      <w:r w:rsidR="00815F71">
        <w:rPr>
          <w:rFonts w:eastAsia="Calibri"/>
          <w:sz w:val="26"/>
          <w:szCs w:val="26"/>
        </w:rPr>
        <w:t>2</w:t>
      </w:r>
      <w:r w:rsidRPr="00C6111E">
        <w:rPr>
          <w:rFonts w:eastAsia="Calibri"/>
          <w:sz w:val="26"/>
          <w:szCs w:val="26"/>
        </w:rPr>
        <w:t xml:space="preserve"> год прогнозируются в следующих размерах: </w:t>
      </w:r>
    </w:p>
    <w:p w:rsidR="000E3368" w:rsidRPr="00C6111E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C6111E">
        <w:rPr>
          <w:rFonts w:eastAsia="Calibri"/>
          <w:sz w:val="26"/>
          <w:szCs w:val="26"/>
        </w:rPr>
        <w:t xml:space="preserve">» - </w:t>
      </w:r>
      <w:r w:rsidR="002140DD">
        <w:rPr>
          <w:rFonts w:eastAsia="Calibri"/>
          <w:sz w:val="26"/>
          <w:szCs w:val="26"/>
        </w:rPr>
        <w:t>520 169,7тыс.</w:t>
      </w:r>
      <w:r w:rsidRPr="00C6111E">
        <w:rPr>
          <w:rFonts w:eastAsia="Calibri"/>
          <w:sz w:val="26"/>
          <w:szCs w:val="26"/>
        </w:rPr>
        <w:t xml:space="preserve"> руб., </w:t>
      </w:r>
    </w:p>
    <w:p w:rsidR="000E3368" w:rsidRDefault="000E3368" w:rsidP="000E3368">
      <w:pPr>
        <w:ind w:firstLine="567"/>
        <w:jc w:val="both"/>
        <w:rPr>
          <w:rFonts w:eastAsia="Calibri"/>
          <w:sz w:val="26"/>
          <w:szCs w:val="26"/>
        </w:rPr>
      </w:pPr>
      <w:r w:rsidRPr="00C6111E">
        <w:rPr>
          <w:rFonts w:eastAsia="Calibri"/>
          <w:sz w:val="26"/>
          <w:szCs w:val="26"/>
        </w:rPr>
        <w:t>- общий объём расходов бюджета муниципального образования «</w:t>
      </w:r>
      <w:r w:rsidR="00815F71">
        <w:rPr>
          <w:sz w:val="26"/>
          <w:szCs w:val="26"/>
        </w:rPr>
        <w:t xml:space="preserve">Муниципальный округ </w:t>
      </w:r>
      <w:r w:rsidR="00815F71" w:rsidRPr="00221F5C">
        <w:rPr>
          <w:sz w:val="26"/>
          <w:szCs w:val="26"/>
        </w:rPr>
        <w:t>Каракулинский район</w:t>
      </w:r>
      <w:r w:rsidR="00815F71">
        <w:rPr>
          <w:sz w:val="26"/>
          <w:szCs w:val="26"/>
        </w:rPr>
        <w:t xml:space="preserve"> Удмуртской Республики</w:t>
      </w:r>
      <w:r w:rsidRPr="00C6111E">
        <w:rPr>
          <w:rFonts w:eastAsia="Calibri"/>
          <w:sz w:val="26"/>
          <w:szCs w:val="26"/>
        </w:rPr>
        <w:t xml:space="preserve">» - </w:t>
      </w:r>
      <w:r w:rsidR="002140DD">
        <w:rPr>
          <w:rFonts w:eastAsia="Calibri"/>
          <w:sz w:val="26"/>
          <w:szCs w:val="26"/>
        </w:rPr>
        <w:t>547</w:t>
      </w:r>
      <w:r w:rsidRPr="00C6111E">
        <w:rPr>
          <w:rFonts w:eastAsia="Calibri"/>
          <w:sz w:val="26"/>
          <w:szCs w:val="26"/>
        </w:rPr>
        <w:t> </w:t>
      </w:r>
      <w:r w:rsidR="002140DD">
        <w:rPr>
          <w:rFonts w:eastAsia="Calibri"/>
          <w:sz w:val="26"/>
          <w:szCs w:val="26"/>
        </w:rPr>
        <w:t>940</w:t>
      </w:r>
      <w:r w:rsidRPr="00C6111E">
        <w:rPr>
          <w:rFonts w:eastAsia="Calibri"/>
          <w:sz w:val="26"/>
          <w:szCs w:val="26"/>
        </w:rPr>
        <w:t> </w:t>
      </w:r>
      <w:r w:rsidR="002140DD">
        <w:rPr>
          <w:rFonts w:eastAsia="Calibri"/>
          <w:sz w:val="26"/>
          <w:szCs w:val="26"/>
        </w:rPr>
        <w:t>2 тыс.</w:t>
      </w:r>
      <w:r w:rsidRPr="00C6111E">
        <w:rPr>
          <w:rFonts w:eastAsia="Calibri"/>
          <w:sz w:val="26"/>
          <w:szCs w:val="26"/>
        </w:rPr>
        <w:t xml:space="preserve"> руб.;</w:t>
      </w:r>
    </w:p>
    <w:p w:rsidR="007A5F7D" w:rsidRDefault="007A5F7D" w:rsidP="000E3368">
      <w:pPr>
        <w:ind w:firstLine="567"/>
        <w:jc w:val="both"/>
        <w:rPr>
          <w:rFonts w:eastAsia="Calibri"/>
          <w:sz w:val="26"/>
          <w:szCs w:val="26"/>
        </w:rPr>
      </w:pPr>
    </w:p>
    <w:p w:rsidR="007A5F7D" w:rsidRDefault="007A5F7D" w:rsidP="000E3368">
      <w:pPr>
        <w:ind w:firstLine="567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 xml:space="preserve">муниципального образования «Муниципальный округ </w:t>
      </w:r>
      <w:r w:rsidRPr="00221F5C">
        <w:rPr>
          <w:sz w:val="26"/>
          <w:szCs w:val="26"/>
        </w:rPr>
        <w:t>Каракулинский район</w:t>
      </w:r>
      <w:r>
        <w:rPr>
          <w:sz w:val="26"/>
          <w:szCs w:val="26"/>
        </w:rPr>
        <w:t xml:space="preserve"> Удмуртской Республики»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2023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уменьшить</w:t>
      </w:r>
      <w:r w:rsidRPr="00BA646A">
        <w:rPr>
          <w:sz w:val="26"/>
          <w:szCs w:val="26"/>
        </w:rPr>
        <w:t xml:space="preserve"> на </w:t>
      </w:r>
      <w:r w:rsidR="00981D79">
        <w:rPr>
          <w:sz w:val="26"/>
          <w:szCs w:val="26"/>
        </w:rPr>
        <w:t>9</w:t>
      </w:r>
      <w:r>
        <w:rPr>
          <w:sz w:val="26"/>
          <w:szCs w:val="26"/>
        </w:rPr>
        <w:t>8</w:t>
      </w:r>
      <w:r w:rsidR="00981D79">
        <w:rPr>
          <w:sz w:val="26"/>
          <w:szCs w:val="26"/>
        </w:rPr>
        <w:t> 241,4</w:t>
      </w:r>
      <w:r>
        <w:rPr>
          <w:sz w:val="26"/>
          <w:szCs w:val="26"/>
        </w:rPr>
        <w:t xml:space="preserve"> тыс. рублей, за счет:</w:t>
      </w:r>
    </w:p>
    <w:p w:rsidR="007A5F7D" w:rsidRDefault="007A5F7D" w:rsidP="007A5F7D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5F7D">
        <w:rPr>
          <w:sz w:val="26"/>
          <w:szCs w:val="26"/>
        </w:rPr>
        <w:t>уменьшения безвозмездных поступлений от других бюджетов бюджетной системы РФ;</w:t>
      </w:r>
    </w:p>
    <w:p w:rsidR="007A5F7D" w:rsidRDefault="007A5F7D" w:rsidP="007A5F7D">
      <w:pPr>
        <w:ind w:firstLine="567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96101">
        <w:rPr>
          <w:sz w:val="26"/>
          <w:szCs w:val="26"/>
        </w:rPr>
        <w:t>Общий</w:t>
      </w:r>
      <w:r w:rsidRPr="00A119FC">
        <w:rPr>
          <w:sz w:val="26"/>
          <w:szCs w:val="26"/>
        </w:rPr>
        <w:t xml:space="preserve">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 xml:space="preserve">муниципального образования «Муниципальный округ </w:t>
      </w:r>
      <w:r w:rsidRPr="00221F5C">
        <w:rPr>
          <w:sz w:val="26"/>
          <w:szCs w:val="26"/>
        </w:rPr>
        <w:t>Каракулинский район</w:t>
      </w:r>
      <w:r>
        <w:rPr>
          <w:sz w:val="26"/>
          <w:szCs w:val="26"/>
        </w:rPr>
        <w:t xml:space="preserve"> Удмуртской Республики»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981D79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уменьшить</w:t>
      </w:r>
      <w:r w:rsidRPr="00BA646A">
        <w:rPr>
          <w:sz w:val="26"/>
          <w:szCs w:val="26"/>
        </w:rPr>
        <w:t xml:space="preserve"> на </w:t>
      </w:r>
      <w:r>
        <w:rPr>
          <w:sz w:val="26"/>
          <w:szCs w:val="26"/>
        </w:rPr>
        <w:t>148 606,4 тыс. рублей, за счет:</w:t>
      </w:r>
    </w:p>
    <w:p w:rsidR="007A5F7D" w:rsidRDefault="007A5F7D" w:rsidP="007A5F7D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5F7D">
        <w:rPr>
          <w:sz w:val="26"/>
          <w:szCs w:val="26"/>
        </w:rPr>
        <w:t>уменьшения безвозмездных поступлений от других бюджетов бюджетной системы РФ;</w:t>
      </w:r>
    </w:p>
    <w:p w:rsidR="00981D79" w:rsidRPr="00981D79" w:rsidRDefault="00981D79" w:rsidP="00981D79">
      <w:pPr>
        <w:ind w:firstLine="567"/>
        <w:jc w:val="both"/>
        <w:rPr>
          <w:rFonts w:eastAsia="Calibri"/>
          <w:sz w:val="26"/>
          <w:szCs w:val="26"/>
        </w:rPr>
      </w:pPr>
      <w:r w:rsidRPr="00981D79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981D79">
        <w:rPr>
          <w:sz w:val="26"/>
          <w:szCs w:val="26"/>
        </w:rPr>
        <w:t>Муниципальный округ Каракулинский район Удмуртской Республики</w:t>
      </w:r>
      <w:r w:rsidRPr="00981D79">
        <w:rPr>
          <w:rFonts w:eastAsia="Calibri"/>
          <w:sz w:val="26"/>
          <w:szCs w:val="26"/>
        </w:rPr>
        <w:t xml:space="preserve">» на 2023 год  прогнозируются в следующих размерах: </w:t>
      </w:r>
    </w:p>
    <w:p w:rsidR="00981D79" w:rsidRPr="00981D79" w:rsidRDefault="00981D79" w:rsidP="00981D79">
      <w:pPr>
        <w:ind w:firstLine="567"/>
        <w:jc w:val="both"/>
        <w:rPr>
          <w:rFonts w:eastAsia="Calibri"/>
          <w:sz w:val="26"/>
          <w:szCs w:val="26"/>
        </w:rPr>
      </w:pPr>
      <w:r w:rsidRPr="00981D79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981D79">
        <w:rPr>
          <w:sz w:val="26"/>
          <w:szCs w:val="26"/>
        </w:rPr>
        <w:t>Муниципальный округ Каракулинский район Удмуртской Республики</w:t>
      </w:r>
      <w:r w:rsidRPr="00981D79">
        <w:rPr>
          <w:rFonts w:eastAsia="Calibri"/>
          <w:sz w:val="26"/>
          <w:szCs w:val="26"/>
        </w:rPr>
        <w:t xml:space="preserve">» - </w:t>
      </w:r>
      <w:r>
        <w:rPr>
          <w:rFonts w:eastAsia="Calibri"/>
          <w:sz w:val="26"/>
          <w:szCs w:val="26"/>
        </w:rPr>
        <w:t>4</w:t>
      </w:r>
      <w:r w:rsidRPr="00981D79">
        <w:rPr>
          <w:rFonts w:eastAsia="Calibri"/>
          <w:sz w:val="26"/>
          <w:szCs w:val="26"/>
        </w:rPr>
        <w:t xml:space="preserve">34 664 </w:t>
      </w:r>
      <w:r>
        <w:rPr>
          <w:rFonts w:eastAsia="Calibri"/>
          <w:sz w:val="26"/>
          <w:szCs w:val="26"/>
        </w:rPr>
        <w:t>3 тыс.</w:t>
      </w:r>
      <w:r w:rsidRPr="00981D79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981D79">
        <w:rPr>
          <w:rFonts w:eastAsia="Calibri"/>
          <w:sz w:val="26"/>
          <w:szCs w:val="26"/>
        </w:rPr>
        <w:t xml:space="preserve">. </w:t>
      </w:r>
    </w:p>
    <w:p w:rsidR="00981D79" w:rsidRPr="00981D79" w:rsidRDefault="00981D79" w:rsidP="00981D79">
      <w:pPr>
        <w:ind w:firstLine="567"/>
        <w:jc w:val="both"/>
        <w:rPr>
          <w:rFonts w:eastAsia="Calibri"/>
          <w:sz w:val="26"/>
          <w:szCs w:val="26"/>
        </w:rPr>
      </w:pPr>
      <w:r w:rsidRPr="00981D79">
        <w:rPr>
          <w:rFonts w:eastAsia="Calibri"/>
          <w:sz w:val="26"/>
          <w:szCs w:val="26"/>
        </w:rPr>
        <w:t>- общий объём расходов бюджета муниципального образования «</w:t>
      </w:r>
      <w:r w:rsidRPr="00981D79">
        <w:rPr>
          <w:sz w:val="26"/>
          <w:szCs w:val="26"/>
        </w:rPr>
        <w:t>Муниципальный округ Каракулинский район Удмуртской Республики</w:t>
      </w:r>
      <w:r w:rsidRPr="00981D79">
        <w:rPr>
          <w:rFonts w:eastAsia="Calibri"/>
          <w:sz w:val="26"/>
          <w:szCs w:val="26"/>
        </w:rPr>
        <w:t xml:space="preserve">» - 434 664 </w:t>
      </w:r>
      <w:r>
        <w:rPr>
          <w:rFonts w:eastAsia="Calibri"/>
          <w:sz w:val="26"/>
          <w:szCs w:val="26"/>
        </w:rPr>
        <w:t>3 тыс.</w:t>
      </w:r>
      <w:r w:rsidRPr="00981D79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981D79">
        <w:rPr>
          <w:rFonts w:eastAsia="Calibri"/>
          <w:sz w:val="26"/>
          <w:szCs w:val="26"/>
        </w:rPr>
        <w:t xml:space="preserve">. </w:t>
      </w:r>
    </w:p>
    <w:p w:rsidR="00981D79" w:rsidRPr="00981D79" w:rsidRDefault="00981D79" w:rsidP="00981D79">
      <w:pPr>
        <w:ind w:firstLine="567"/>
        <w:jc w:val="both"/>
        <w:rPr>
          <w:rFonts w:eastAsia="Calibri"/>
          <w:sz w:val="26"/>
          <w:szCs w:val="26"/>
        </w:rPr>
      </w:pPr>
      <w:r w:rsidRPr="00981D79">
        <w:rPr>
          <w:rFonts w:eastAsia="Calibri"/>
          <w:sz w:val="26"/>
          <w:szCs w:val="26"/>
        </w:rPr>
        <w:t>С учётом вносимых изменений основные показатели бюджета муниципального образования «</w:t>
      </w:r>
      <w:r w:rsidRPr="00981D79">
        <w:rPr>
          <w:sz w:val="26"/>
          <w:szCs w:val="26"/>
        </w:rPr>
        <w:t>Муниципальный округ Каракулинский район Удмуртской Республики</w:t>
      </w:r>
      <w:r w:rsidRPr="00981D79">
        <w:rPr>
          <w:rFonts w:eastAsia="Calibri"/>
          <w:sz w:val="26"/>
          <w:szCs w:val="26"/>
        </w:rPr>
        <w:t xml:space="preserve">» на 2024 год  прогнозируются в следующих размерах: </w:t>
      </w:r>
    </w:p>
    <w:p w:rsidR="00981D79" w:rsidRPr="00981D79" w:rsidRDefault="00981D79" w:rsidP="00981D79">
      <w:pPr>
        <w:ind w:firstLine="567"/>
        <w:jc w:val="both"/>
        <w:rPr>
          <w:rFonts w:eastAsia="Calibri"/>
          <w:sz w:val="26"/>
          <w:szCs w:val="26"/>
        </w:rPr>
      </w:pPr>
      <w:r w:rsidRPr="00981D79">
        <w:rPr>
          <w:rFonts w:eastAsia="Calibri"/>
          <w:sz w:val="26"/>
          <w:szCs w:val="26"/>
        </w:rPr>
        <w:t>- общий объём доходов бюджета муниципального образования «</w:t>
      </w:r>
      <w:r w:rsidRPr="00981D79">
        <w:rPr>
          <w:sz w:val="26"/>
          <w:szCs w:val="26"/>
        </w:rPr>
        <w:t>Муниципальный округ Каракулинский район Удмуртской Республики</w:t>
      </w:r>
      <w:r w:rsidRPr="00981D79">
        <w:rPr>
          <w:rFonts w:eastAsia="Calibri"/>
          <w:sz w:val="26"/>
          <w:szCs w:val="26"/>
        </w:rPr>
        <w:t>» -  444</w:t>
      </w:r>
      <w:r>
        <w:rPr>
          <w:rFonts w:eastAsia="Calibri"/>
          <w:sz w:val="26"/>
          <w:szCs w:val="26"/>
        </w:rPr>
        <w:t> </w:t>
      </w:r>
      <w:r w:rsidRPr="00981D79">
        <w:rPr>
          <w:rFonts w:eastAsia="Calibri"/>
          <w:sz w:val="26"/>
          <w:szCs w:val="26"/>
        </w:rPr>
        <w:t>004</w:t>
      </w:r>
      <w:r>
        <w:rPr>
          <w:rFonts w:eastAsia="Calibri"/>
          <w:sz w:val="26"/>
          <w:szCs w:val="26"/>
        </w:rPr>
        <w:t>,0 тыс.</w:t>
      </w:r>
      <w:r w:rsidRPr="00981D79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981D79">
        <w:rPr>
          <w:rFonts w:eastAsia="Calibri"/>
          <w:sz w:val="26"/>
          <w:szCs w:val="26"/>
        </w:rPr>
        <w:t xml:space="preserve">. </w:t>
      </w:r>
    </w:p>
    <w:p w:rsidR="00981D79" w:rsidRPr="00981D79" w:rsidRDefault="00981D79" w:rsidP="00981D79">
      <w:pPr>
        <w:ind w:firstLine="567"/>
        <w:jc w:val="both"/>
        <w:rPr>
          <w:rFonts w:eastAsia="Calibri"/>
          <w:sz w:val="26"/>
          <w:szCs w:val="26"/>
        </w:rPr>
      </w:pPr>
      <w:r w:rsidRPr="00981D79">
        <w:rPr>
          <w:rFonts w:eastAsia="Calibri"/>
          <w:sz w:val="26"/>
          <w:szCs w:val="26"/>
        </w:rPr>
        <w:t>- общий объём расходов бюджета муниципального образования «</w:t>
      </w:r>
      <w:r w:rsidRPr="00981D79">
        <w:rPr>
          <w:sz w:val="26"/>
          <w:szCs w:val="26"/>
        </w:rPr>
        <w:t>Муниципальный округ Каракулинский район Удмуртской Республики</w:t>
      </w:r>
      <w:r w:rsidRPr="00981D79">
        <w:rPr>
          <w:rFonts w:eastAsia="Calibri"/>
          <w:sz w:val="26"/>
          <w:szCs w:val="26"/>
        </w:rPr>
        <w:t xml:space="preserve">» - 444 004 </w:t>
      </w:r>
      <w:r>
        <w:rPr>
          <w:rFonts w:eastAsia="Calibri"/>
          <w:sz w:val="26"/>
          <w:szCs w:val="26"/>
        </w:rPr>
        <w:t>,0 тыс.</w:t>
      </w:r>
      <w:r w:rsidRPr="00981D79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981D79">
        <w:rPr>
          <w:rFonts w:eastAsia="Calibri"/>
          <w:sz w:val="26"/>
          <w:szCs w:val="26"/>
        </w:rPr>
        <w:t>.</w:t>
      </w:r>
    </w:p>
    <w:p w:rsidR="00981D79" w:rsidRDefault="00981D79" w:rsidP="00981D79">
      <w:pPr>
        <w:ind w:firstLine="567"/>
        <w:jc w:val="both"/>
        <w:rPr>
          <w:rFonts w:eastAsia="Calibri"/>
        </w:rPr>
      </w:pPr>
    </w:p>
    <w:p w:rsidR="00981D79" w:rsidRDefault="00981D79" w:rsidP="007A5F7D">
      <w:pPr>
        <w:pStyle w:val="aa"/>
        <w:tabs>
          <w:tab w:val="left" w:pos="0"/>
          <w:tab w:val="left" w:pos="1418"/>
        </w:tabs>
        <w:ind w:firstLine="0"/>
        <w:rPr>
          <w:sz w:val="26"/>
          <w:szCs w:val="26"/>
        </w:rPr>
      </w:pP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012361">
        <w:rPr>
          <w:sz w:val="26"/>
          <w:szCs w:val="26"/>
        </w:rPr>
        <w:t xml:space="preserve">Анализ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>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 w:rsidR="002B68B1" w:rsidRPr="00221F5C"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 xml:space="preserve">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2B68B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  <w:r w:rsidRPr="00C50C85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50C85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50C85" w:rsidRDefault="0047446A" w:rsidP="00FE7869">
            <w:pPr>
              <w:rPr>
                <w:b/>
                <w:bCs/>
              </w:rPr>
            </w:pPr>
            <w:r w:rsidRPr="00C50C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94" w:rsidRPr="00674194" w:rsidRDefault="00674194" w:rsidP="00674194">
            <w:pPr>
              <w:jc w:val="right"/>
              <w:rPr>
                <w:b/>
                <w:bCs/>
                <w:color w:val="000000"/>
              </w:rPr>
            </w:pPr>
            <w:r w:rsidRPr="00674194">
              <w:rPr>
                <w:b/>
                <w:bCs/>
                <w:color w:val="000000"/>
              </w:rPr>
              <w:t>-107</w:t>
            </w:r>
            <w:r>
              <w:rPr>
                <w:b/>
                <w:bCs/>
                <w:color w:val="000000"/>
              </w:rPr>
              <w:t>,</w:t>
            </w:r>
            <w:r w:rsidRPr="00674194">
              <w:rPr>
                <w:b/>
                <w:bCs/>
                <w:color w:val="000000"/>
              </w:rPr>
              <w:t xml:space="preserve"> 9</w:t>
            </w:r>
          </w:p>
          <w:p w:rsidR="0047446A" w:rsidRPr="00F80FEA" w:rsidRDefault="0047446A" w:rsidP="00C6111E">
            <w:pPr>
              <w:jc w:val="right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F437EB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6A36A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54797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E6FE3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1E6FE3">
              <w:rPr>
                <w:i/>
              </w:rPr>
              <w:t>692,0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E4249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1E6FE3" w:rsidP="00473EFA">
            <w:pPr>
              <w:jc w:val="right"/>
              <w:rPr>
                <w:i/>
              </w:rPr>
            </w:pPr>
            <w:r>
              <w:rPr>
                <w:i/>
              </w:rPr>
              <w:t>-5,0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1E424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8E3602" w:rsidRDefault="008E3602" w:rsidP="00FE7869">
            <w:pPr>
              <w:rPr>
                <w:i/>
              </w:rPr>
            </w:pPr>
            <w:r w:rsidRPr="008E3602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1E6FE3" w:rsidP="00473EFA">
            <w:pPr>
              <w:jc w:val="right"/>
              <w:rPr>
                <w:i/>
              </w:rPr>
            </w:pPr>
            <w:r>
              <w:rPr>
                <w:i/>
              </w:rPr>
              <w:t>-794,9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</w:p>
        </w:tc>
      </w:tr>
      <w:tr w:rsidR="00A00F7B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00F7B" w:rsidRPr="00A00F7B" w:rsidRDefault="00A00F7B" w:rsidP="001E4249">
            <w:pPr>
              <w:jc w:val="center"/>
              <w:rPr>
                <w:b/>
                <w:i/>
              </w:rPr>
            </w:pPr>
            <w:r w:rsidRPr="00A00F7B">
              <w:rPr>
                <w:b/>
                <w:i/>
              </w:rPr>
              <w:t>02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7B" w:rsidRPr="00A00F7B" w:rsidRDefault="00A00F7B" w:rsidP="00FE7869">
            <w:pPr>
              <w:rPr>
                <w:b/>
              </w:rPr>
            </w:pPr>
            <w:r w:rsidRPr="00A00F7B">
              <w:rPr>
                <w:b/>
              </w:rPr>
              <w:t>Национальная оборона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473EFA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7B" w:rsidRDefault="00A00F7B" w:rsidP="001C39D0">
            <w:pPr>
              <w:jc w:val="right"/>
              <w:rPr>
                <w:i/>
              </w:rPr>
            </w:pPr>
          </w:p>
        </w:tc>
      </w:tr>
      <w:tr w:rsidR="00F56991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6991" w:rsidRPr="00F56991" w:rsidRDefault="00F56991" w:rsidP="001E4249">
            <w:pPr>
              <w:jc w:val="center"/>
              <w:rPr>
                <w:b/>
                <w:i/>
              </w:rPr>
            </w:pPr>
            <w:r w:rsidRPr="00F56991">
              <w:rPr>
                <w:b/>
                <w:i/>
              </w:rPr>
              <w:t>03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FE7869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91" w:rsidRPr="00F56991" w:rsidRDefault="00F56991" w:rsidP="00FE7869">
            <w:pPr>
              <w:rPr>
                <w:b/>
              </w:rPr>
            </w:pPr>
            <w:r w:rsidRPr="00F56991">
              <w:rPr>
                <w:b/>
              </w:rPr>
              <w:t xml:space="preserve">Национальная безопасность и правоохранительная </w:t>
            </w:r>
            <w:r w:rsidRPr="00F56991">
              <w:rPr>
                <w:b/>
              </w:rPr>
              <w:lastRenderedPageBreak/>
              <w:t>деятельность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Pr="00F56991" w:rsidRDefault="00584FF5" w:rsidP="00FE786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4942D6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91" w:rsidRDefault="00F56991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650F6" w:rsidRDefault="008E3602" w:rsidP="00FE7869">
            <w:pPr>
              <w:jc w:val="center"/>
              <w:rPr>
                <w:b/>
                <w:highlight w:val="yellow"/>
              </w:rPr>
            </w:pPr>
            <w:r w:rsidRPr="00D650F6">
              <w:rPr>
                <w:b/>
              </w:rPr>
              <w:lastRenderedPageBreak/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A00F7B" w:rsidP="00A00F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1E6FE3">
              <w:rPr>
                <w:b/>
              </w:rPr>
              <w:t>20624,1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A00F7B" w:rsidP="0066261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2E70C2">
              <w:rPr>
                <w:b/>
              </w:rPr>
              <w:t>135446,0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A00F7B" w:rsidP="002E70C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2E70C2">
              <w:rPr>
                <w:b/>
              </w:rPr>
              <w:t>159345,7</w:t>
            </w:r>
          </w:p>
        </w:tc>
      </w:tr>
      <w:tr w:rsidR="002E70C2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2E70C2" w:rsidRPr="002E70C2" w:rsidRDefault="002E70C2" w:rsidP="00FE7869">
            <w:pPr>
              <w:jc w:val="center"/>
            </w:pPr>
            <w:r w:rsidRPr="002E70C2"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E70C2" w:rsidRPr="002E70C2" w:rsidRDefault="002E70C2" w:rsidP="00FE7869">
            <w:pPr>
              <w:jc w:val="center"/>
            </w:pPr>
            <w:r w:rsidRPr="002E70C2"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0C2" w:rsidRPr="002E70C2" w:rsidRDefault="002E70C2" w:rsidP="00FE7869">
            <w:r w:rsidRPr="002E70C2">
              <w:t>Сельское хозяйство и рыболовство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C2" w:rsidRPr="002E70C2" w:rsidRDefault="00A00F7B" w:rsidP="00A00F7B">
            <w:pPr>
              <w:jc w:val="right"/>
            </w:pPr>
            <w:r>
              <w:t>+</w:t>
            </w:r>
            <w:r w:rsidR="002E70C2" w:rsidRPr="002E70C2">
              <w:t>63,3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C2" w:rsidRPr="007C4E62" w:rsidRDefault="002E70C2" w:rsidP="008C53B2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0C2" w:rsidRDefault="002E70C2" w:rsidP="00977C1B">
            <w:pPr>
              <w:jc w:val="right"/>
              <w:rPr>
                <w:b/>
              </w:rPr>
            </w:pPr>
          </w:p>
        </w:tc>
      </w:tr>
      <w:tr w:rsidR="008E3602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2E70C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E70C2">
              <w:rPr>
                <w:i/>
              </w:rPr>
              <w:t>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354BB3" w:rsidRDefault="002E70C2" w:rsidP="003C10CC">
            <w:pPr>
              <w:rPr>
                <w:i/>
              </w:rPr>
            </w:pPr>
            <w:r w:rsidRPr="002E70C2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EE1B76" w:rsidP="00EE1B76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2E70C2">
              <w:rPr>
                <w:i/>
              </w:rPr>
              <w:t>978,5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A00F7B" w:rsidP="00662615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2E70C2">
              <w:rPr>
                <w:i/>
              </w:rPr>
              <w:t>135446,0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A00F7B" w:rsidP="00FE7869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2E70C2">
              <w:rPr>
                <w:i/>
              </w:rPr>
              <w:t>159345,7</w:t>
            </w:r>
            <w:r w:rsidR="008E3602">
              <w:rPr>
                <w:i/>
              </w:rPr>
              <w:t>0</w:t>
            </w:r>
          </w:p>
        </w:tc>
      </w:tr>
      <w:tr w:rsidR="00662615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662615" w:rsidRDefault="00662615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62615" w:rsidRDefault="00662615" w:rsidP="002E70C2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15" w:rsidRPr="002E70C2" w:rsidRDefault="00662615" w:rsidP="003C10CC">
            <w:pPr>
              <w:rPr>
                <w:i/>
              </w:rPr>
            </w:pPr>
            <w:r w:rsidRPr="00662615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615" w:rsidRDefault="00EE1B76" w:rsidP="002E70C2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662615">
              <w:rPr>
                <w:i/>
              </w:rPr>
              <w:t>21665,9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615" w:rsidRDefault="00662615" w:rsidP="008C53B2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615" w:rsidRDefault="00662615" w:rsidP="00FE7869">
            <w:pPr>
              <w:jc w:val="right"/>
              <w:rPr>
                <w:i/>
              </w:rPr>
            </w:pPr>
          </w:p>
        </w:tc>
      </w:tr>
      <w:tr w:rsidR="008E3602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DA26E4" w:rsidP="002E70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E70C2">
              <w:rPr>
                <w:b/>
                <w:bCs/>
              </w:rPr>
              <w:t>16242,7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1A24A5" w:rsidP="001A24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E70C2">
              <w:rPr>
                <w:b/>
                <w:bCs/>
              </w:rPr>
              <w:t>27036,8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1A24A5" w:rsidP="001A24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E70C2">
              <w:rPr>
                <w:b/>
                <w:bCs/>
              </w:rPr>
              <w:t>0,04</w:t>
            </w:r>
          </w:p>
        </w:tc>
      </w:tr>
      <w:tr w:rsidR="008E3602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A01AAE" w:rsidRDefault="008E3602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BC6E1D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+12053,5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1A24A5" w:rsidP="00BC6E1D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="00BC6E1D">
              <w:rPr>
                <w:bCs/>
                <w:i/>
              </w:rPr>
              <w:t>27036,8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A01AAE" w:rsidRDefault="008E3602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BC6E1D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D" w:rsidRPr="00A01AAE" w:rsidRDefault="00BC6E1D" w:rsidP="00FE7869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511EFE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+4215,4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right"/>
              <w:rPr>
                <w:bCs/>
                <w:i/>
              </w:rPr>
            </w:pPr>
          </w:p>
        </w:tc>
      </w:tr>
      <w:tr w:rsidR="00BC6E1D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D" w:rsidRPr="00BC6E1D" w:rsidRDefault="00BC6E1D" w:rsidP="00FE7869">
            <w:pPr>
              <w:rPr>
                <w:bCs/>
                <w:i/>
              </w:rPr>
            </w:pPr>
            <w:r w:rsidRPr="00BC6E1D">
              <w:rPr>
                <w:bCs/>
                <w:i/>
              </w:rPr>
              <w:t>Благоустройство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1A24A5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-26,</w:t>
            </w:r>
            <w:r w:rsidR="001A24A5">
              <w:rPr>
                <w:bCs/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BC6E1D" w:rsidP="00BC6E1D">
            <w:pPr>
              <w:jc w:val="right"/>
              <w:rPr>
                <w:bCs/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1D" w:rsidRDefault="001A24A5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="00BC6E1D">
              <w:rPr>
                <w:bCs/>
                <w:i/>
              </w:rPr>
              <w:t>0,04</w:t>
            </w:r>
          </w:p>
        </w:tc>
      </w:tr>
      <w:tr w:rsidR="008E3602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47DD5" w:rsidRDefault="008E3602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A56017" w:rsidP="00511EFE">
            <w:pPr>
              <w:jc w:val="right"/>
              <w:rPr>
                <w:b/>
              </w:rPr>
            </w:pPr>
            <w:r>
              <w:rPr>
                <w:b/>
              </w:rPr>
              <w:t>+700,9</w:t>
            </w:r>
            <w:r w:rsidR="003C10CC">
              <w:rPr>
                <w:b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47DD5" w:rsidRDefault="008E3602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Default="008E3602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A56017" w:rsidP="00A42E11">
            <w:pPr>
              <w:jc w:val="right"/>
              <w:rPr>
                <w:i/>
              </w:rPr>
            </w:pPr>
            <w:r>
              <w:rPr>
                <w:i/>
              </w:rPr>
              <w:t>+700,9</w:t>
            </w:r>
            <w:r w:rsidR="003C10CC">
              <w:rPr>
                <w:i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180E13" w:rsidRDefault="008E3602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8E3602" w:rsidP="00A5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56017">
              <w:rPr>
                <w:b/>
                <w:bCs/>
              </w:rPr>
              <w:t>58174,4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A56017" w:rsidP="00A5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+10167,8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180E13" w:rsidRDefault="00A56017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+10739,3</w:t>
            </w:r>
          </w:p>
        </w:tc>
      </w:tr>
      <w:tr w:rsidR="008E3602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23573D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A0B77">
              <w:rPr>
                <w:i/>
              </w:rPr>
              <w:t>1</w:t>
            </w:r>
            <w:r w:rsidR="00A56017">
              <w:rPr>
                <w:i/>
              </w:rPr>
              <w:t>633</w:t>
            </w:r>
            <w:r w:rsidR="0023573D">
              <w:rPr>
                <w:i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A56017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A56017">
              <w:rPr>
                <w:i/>
              </w:rPr>
              <w:t>36963,0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A56017" w:rsidP="001C39D0">
            <w:pPr>
              <w:jc w:val="right"/>
              <w:rPr>
                <w:i/>
              </w:rPr>
            </w:pPr>
            <w:r>
              <w:rPr>
                <w:i/>
              </w:rPr>
              <w:t>+10167,8</w:t>
            </w:r>
            <w:r w:rsidR="008E3602"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A56017" w:rsidP="001C39D0">
            <w:pPr>
              <w:jc w:val="right"/>
              <w:rPr>
                <w:i/>
              </w:rPr>
            </w:pPr>
            <w:r>
              <w:rPr>
                <w:i/>
              </w:rPr>
              <w:t>+10739,3</w:t>
            </w:r>
          </w:p>
        </w:tc>
      </w:tr>
      <w:tr w:rsidR="00823C53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23C53" w:rsidRPr="00C40A57" w:rsidRDefault="00823C53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23C53" w:rsidRPr="00C40A57" w:rsidRDefault="00823C53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C53" w:rsidRPr="00C40A57" w:rsidRDefault="00823C53" w:rsidP="00FE7869">
            <w:pPr>
              <w:rPr>
                <w:i/>
              </w:rPr>
            </w:pPr>
            <w:r w:rsidRPr="00823C53">
              <w:rPr>
                <w:i/>
              </w:rPr>
              <w:t>Другие вопросы в области образования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53" w:rsidRDefault="00823C53" w:rsidP="00A56017">
            <w:pPr>
              <w:jc w:val="right"/>
              <w:rPr>
                <w:i/>
              </w:rPr>
            </w:pPr>
            <w:r>
              <w:rPr>
                <w:i/>
              </w:rPr>
              <w:t>+4875,4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53" w:rsidRDefault="00823C53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C53" w:rsidRDefault="00823C53" w:rsidP="001C39D0">
            <w:pPr>
              <w:jc w:val="right"/>
              <w:rPr>
                <w:i/>
              </w:rPr>
            </w:pPr>
          </w:p>
        </w:tc>
      </w:tr>
      <w:tr w:rsidR="008E3602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7C4E62" w:rsidRDefault="008E3602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b/>
              </w:rPr>
            </w:pPr>
          </w:p>
          <w:p w:rsidR="00A42E11" w:rsidRPr="007C4E62" w:rsidRDefault="00A42E11" w:rsidP="00823C5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823C53">
              <w:rPr>
                <w:b/>
              </w:rPr>
              <w:t>62309,4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E865AD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7C4E62" w:rsidRDefault="008E3602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3602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C40A57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A42E11" w:rsidP="00823C53">
            <w:pPr>
              <w:jc w:val="right"/>
            </w:pPr>
            <w:r>
              <w:t>+</w:t>
            </w:r>
            <w:r w:rsidR="00823C53">
              <w:t>62309,4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635EA9" w:rsidRDefault="008E3602" w:rsidP="006840F3">
            <w:pPr>
              <w:jc w:val="right"/>
            </w:pPr>
            <w: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C40A57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F80FEA" w:rsidRDefault="008E3602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23C53" w:rsidP="008A0B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+487,4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635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C7540C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i/>
              </w:rPr>
            </w:pPr>
            <w:r w:rsidRPr="00C7540C">
              <w:rPr>
                <w:i/>
              </w:rPr>
              <w:t>Социальное обеспечение населения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174971" w:rsidP="00823C53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823C53">
              <w:rPr>
                <w:i/>
              </w:rPr>
              <w:t>487,4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954167" w:rsidRDefault="00954167" w:rsidP="00C50C85">
            <w:pPr>
              <w:jc w:val="right"/>
              <w:rPr>
                <w:b/>
                <w:i/>
              </w:rPr>
            </w:pPr>
            <w:r w:rsidRPr="00954167">
              <w:rPr>
                <w:b/>
                <w:i/>
              </w:rPr>
              <w:t>+</w:t>
            </w:r>
            <w:r w:rsidR="00C50C85">
              <w:rPr>
                <w:b/>
                <w:i/>
              </w:rPr>
              <w:t>188,2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9412D5" w:rsidRDefault="008E3602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C50C85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C50C85">
              <w:rPr>
                <w:i/>
              </w:rPr>
              <w:t>207,2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Default="008E3602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50C85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C50C85" w:rsidRDefault="00C50C85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50C85" w:rsidRDefault="00C50C85" w:rsidP="00C7540C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C85" w:rsidRPr="009412D5" w:rsidRDefault="00C50C85" w:rsidP="009412D5">
            <w:pPr>
              <w:rPr>
                <w:i/>
              </w:rPr>
            </w:pPr>
            <w:r w:rsidRPr="00C50C85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Default="00C50C85" w:rsidP="00C50C85">
            <w:pPr>
              <w:jc w:val="right"/>
              <w:rPr>
                <w:i/>
              </w:rPr>
            </w:pPr>
            <w:r>
              <w:rPr>
                <w:i/>
              </w:rPr>
              <w:t>-19,0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Default="00C50C85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Default="00C50C85" w:rsidP="001C39D0">
            <w:pPr>
              <w:jc w:val="right"/>
              <w:rPr>
                <w:i/>
              </w:rPr>
            </w:pPr>
          </w:p>
        </w:tc>
      </w:tr>
      <w:tr w:rsidR="008E3602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DE79FE" w:rsidRDefault="008E3602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DE79FE" w:rsidRDefault="008E3602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174971" w:rsidP="00C50C85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50C85">
              <w:rPr>
                <w:b/>
              </w:rPr>
              <w:t>328,9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DE79FE" w:rsidRDefault="008E3602" w:rsidP="00FE7869">
            <w:pPr>
              <w:jc w:val="right"/>
              <w:rPr>
                <w:b/>
              </w:rPr>
            </w:pPr>
          </w:p>
        </w:tc>
      </w:tr>
      <w:tr w:rsidR="008E3602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602" w:rsidRPr="002034FF" w:rsidRDefault="008E3602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174971" w:rsidP="00C50C85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C50C85">
              <w:rPr>
                <w:i/>
              </w:rPr>
              <w:t>328,9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2034FF" w:rsidRDefault="008E3602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E3602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8E3602" w:rsidP="00A5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56017">
              <w:rPr>
                <w:b/>
                <w:bCs/>
              </w:rPr>
              <w:t>117699,9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A56017" w:rsidP="00F43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+98241,4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602" w:rsidRPr="00F80FEA" w:rsidRDefault="00A56017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+148606,4</w:t>
            </w:r>
          </w:p>
        </w:tc>
      </w:tr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EB2474" w:rsidRPr="00533645" w:rsidRDefault="00EB2474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FF3833" w:rsidRPr="00941942" w:rsidRDefault="00FF3833" w:rsidP="00FC56BC">
      <w:pPr>
        <w:jc w:val="center"/>
        <w:rPr>
          <w:b/>
        </w:rPr>
      </w:pP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490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1134"/>
      </w:tblGrid>
      <w:tr w:rsidR="0047446A" w:rsidRPr="005409A9" w:rsidTr="00C50C85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C50C85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C50C85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C015B9"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</w:t>
            </w:r>
            <w:r w:rsidR="002B68B1">
              <w:t xml:space="preserve"> Муниципальный округ </w:t>
            </w:r>
            <w:r w:rsidRPr="006D21FD">
              <w:t>Каракулинский район</w:t>
            </w:r>
            <w:r w:rsidR="002B68B1">
              <w:t xml:space="preserve"> Удмуртской Республики</w:t>
            </w:r>
            <w:r w:rsidRPr="006D21FD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61469B" w:rsidP="0061469B">
            <w:pPr>
              <w:jc w:val="right"/>
            </w:pPr>
            <w:r>
              <w:t>-5</w:t>
            </w:r>
            <w:r w:rsidR="002A318A">
              <w:t>,</w:t>
            </w:r>
            <w:r w:rsidR="00E865A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C50C85">
        <w:trPr>
          <w:trHeight w:hRule="exact"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</w:t>
            </w:r>
            <w:r w:rsidR="001444AE">
              <w:t>,</w:t>
            </w:r>
            <w:r>
              <w:t xml:space="preserve"> </w:t>
            </w:r>
            <w:r w:rsidR="001444AE">
              <w:t xml:space="preserve">физической культуры и спорта </w:t>
            </w:r>
            <w:r>
              <w:t>администрации муниципального образования «</w:t>
            </w:r>
            <w:r w:rsidR="002B68B1" w:rsidRPr="006D21FD">
              <w:t>"</w:t>
            </w:r>
            <w:r w:rsidR="002B68B1">
              <w:t xml:space="preserve"> Муниципальный округ </w:t>
            </w:r>
            <w:r w:rsidR="002B68B1" w:rsidRPr="006D21FD">
              <w:t>Каракулинский район</w:t>
            </w:r>
            <w:r w:rsidR="002B68B1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61469B">
            <w:pPr>
              <w:jc w:val="right"/>
            </w:pPr>
            <w:r>
              <w:t>+</w:t>
            </w:r>
            <w:r w:rsidR="0061469B">
              <w:t>22437,8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2A318A" w:rsidP="002A318A">
            <w:pPr>
              <w:jc w:val="right"/>
            </w:pPr>
            <w:r>
              <w:t>+13832,6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2A318A" w:rsidP="00FE7869">
            <w:pPr>
              <w:jc w:val="right"/>
            </w:pPr>
            <w:r>
              <w:t>+14410,2</w:t>
            </w:r>
            <w:r w:rsidR="00F437EB">
              <w:t>0</w:t>
            </w:r>
          </w:p>
        </w:tc>
      </w:tr>
      <w:tr w:rsidR="0047446A" w:rsidRPr="009114AD" w:rsidTr="00C50C85">
        <w:trPr>
          <w:trHeight w:hRule="exact"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</w:t>
            </w:r>
            <w:r w:rsidR="002B68B1">
              <w:t xml:space="preserve"> Муниципальный округ </w:t>
            </w:r>
            <w:r>
              <w:t>Каракулинский район</w:t>
            </w:r>
            <w:r w:rsidR="001444AE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5D5F65" w:rsidP="002A318A">
            <w:pPr>
              <w:jc w:val="right"/>
            </w:pPr>
            <w:r>
              <w:t>+</w:t>
            </w:r>
            <w:r w:rsidR="002A318A">
              <w:t>95096,6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2A318A" w:rsidP="001B726B">
            <w:pPr>
              <w:jc w:val="right"/>
            </w:pPr>
            <w:r>
              <w:t>-112074,0</w:t>
            </w:r>
            <w:r w:rsidR="00E865A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9114AD" w:rsidRDefault="002A318A" w:rsidP="00FE7869">
            <w:pPr>
              <w:jc w:val="right"/>
            </w:pPr>
            <w:r>
              <w:t>-163016,6</w:t>
            </w:r>
            <w:r w:rsidR="00F437EB">
              <w:t>0</w:t>
            </w:r>
          </w:p>
        </w:tc>
      </w:tr>
      <w:tr w:rsidR="0047446A" w:rsidRPr="005409A9" w:rsidTr="00C50C85">
        <w:trPr>
          <w:trHeight w:hRule="exact"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2B68B1">
            <w:r>
              <w:t>Управление финансов администрации муниципального образования «</w:t>
            </w:r>
            <w:r w:rsidR="002B68B1">
              <w:t xml:space="preserve">Муниципальный  округ </w:t>
            </w:r>
            <w:r>
              <w:t>Каракулинский район</w:t>
            </w:r>
            <w:r w:rsidR="002B68B1">
              <w:t xml:space="preserve"> Удмуртской Республики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E865AD" w:rsidP="0061469B">
            <w:pPr>
              <w:jc w:val="right"/>
            </w:pPr>
            <w:r>
              <w:t>+</w:t>
            </w:r>
            <w:r w:rsidR="0061469B"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437EB" w:rsidP="00F66DF1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C50C85" w:rsidRPr="007839AD" w:rsidTr="00C50C85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Pr="007839AD" w:rsidRDefault="00C50C85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C85" w:rsidRPr="007839AD" w:rsidRDefault="00C50C85" w:rsidP="00E865AD">
            <w:pPr>
              <w:jc w:val="right"/>
              <w:rPr>
                <w:b/>
              </w:rPr>
            </w:pPr>
            <w:r>
              <w:rPr>
                <w:b/>
                <w:bCs/>
              </w:rPr>
              <w:t>+117699,9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Pr="00F80FEA" w:rsidRDefault="00C50C85" w:rsidP="00900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+98241,4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C85" w:rsidRPr="00F80FEA" w:rsidRDefault="00C50C85" w:rsidP="00C50C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+148606,4</w:t>
            </w:r>
          </w:p>
        </w:tc>
      </w:tr>
      <w:bookmarkEnd w:id="0"/>
    </w:tbl>
    <w:p w:rsidR="0047446A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F3833" w:rsidRPr="00533645" w:rsidRDefault="00FF3833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495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0903BB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0903BB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B68B1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B68B1">
              <w:rPr>
                <w:szCs w:val="22"/>
              </w:rPr>
              <w:t>4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lastRenderedPageBreak/>
              <w:t>«</w:t>
            </w:r>
            <w:r w:rsidRPr="00C015B9">
              <w:t>Развитие образования</w:t>
            </w:r>
            <w:r w:rsidRPr="00780553">
              <w:t xml:space="preserve"> и воспитания»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C5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50C85">
              <w:rPr>
                <w:color w:val="000000"/>
              </w:rPr>
              <w:t>60116,2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C015B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+1367</w:t>
            </w:r>
            <w:r w:rsidR="00F437EB">
              <w:rPr>
                <w:color w:val="000000"/>
              </w:rPr>
              <w:t>0</w:t>
            </w:r>
            <w:r>
              <w:rPr>
                <w:color w:val="000000"/>
              </w:rPr>
              <w:t>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C015B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+14241,8</w:t>
            </w: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C20B45">
            <w:r>
              <w:t>«</w:t>
            </w:r>
            <w:r w:rsidRPr="00C20B45">
              <w:t>Муниципальная программа "Формирование здорового образа жизни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35411D" w:rsidP="00C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015B9">
              <w:rPr>
                <w:color w:val="000000"/>
              </w:rPr>
              <w:t>282,2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F595E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4C360F" w:rsidP="00C01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015B9">
              <w:rPr>
                <w:color w:val="000000"/>
              </w:rPr>
              <w:t>62352,3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C015B9" w:rsidP="0035411D">
            <w:pPr>
              <w:jc w:val="center"/>
            </w:pPr>
            <w:r>
              <w:t>+487,4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F437EB" w:rsidP="00FE7869">
            <w:pPr>
              <w:jc w:val="center"/>
            </w:pPr>
            <w: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F437EB" w:rsidP="00216B48">
            <w:pPr>
              <w:jc w:val="center"/>
            </w:pPr>
            <w:r>
              <w:t>0</w:t>
            </w:r>
          </w:p>
        </w:tc>
      </w:tr>
      <w:tr w:rsidR="00C015B9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5B9" w:rsidRPr="00780553" w:rsidRDefault="00C015B9" w:rsidP="00F1031F">
            <w:r w:rsidRPr="00C015B9">
              <w:t>Муниципальная программа "Создание условий для устойчивого экономического развития"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Pr="00780553" w:rsidRDefault="00C015B9" w:rsidP="00FE7869">
            <w:pPr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5B9" w:rsidRDefault="00C015B9" w:rsidP="0035411D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5B9" w:rsidRDefault="00C015B9" w:rsidP="00216B48">
            <w:pPr>
              <w:jc w:val="center"/>
            </w:pPr>
          </w:p>
        </w:tc>
      </w:tr>
      <w:tr w:rsidR="00C20B4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B45" w:rsidRPr="00780553" w:rsidRDefault="00C20B45" w:rsidP="00F1031F">
            <w:r>
              <w:t>«</w:t>
            </w:r>
            <w:r w:rsidRPr="00C20B45">
              <w:t>Муниципальная программа "Безопасность"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Pr="00780553" w:rsidRDefault="00C20B45" w:rsidP="00FE7869">
            <w:pPr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0B45" w:rsidRDefault="006112EB" w:rsidP="006112EB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FE786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B45" w:rsidRDefault="00C20B45" w:rsidP="00216B48">
            <w:pPr>
              <w:jc w:val="center"/>
            </w:pPr>
          </w:p>
        </w:tc>
      </w:tr>
      <w:tr w:rsidR="0047446A" w:rsidRPr="00780553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C015B9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+16678,5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C015B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-108409,2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C015B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-159345,7</w:t>
            </w:r>
          </w:p>
        </w:tc>
      </w:tr>
      <w:tr w:rsidR="0047446A" w:rsidRPr="009A1F7E" w:rsidTr="000903B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C015B9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C015B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-3502,5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C015B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-3502,5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6112EB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+17</w:t>
            </w:r>
            <w:r w:rsidR="0073613A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F437EB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73613A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73613A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73613A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Default="0073613A" w:rsidP="00AF3C82">
            <w:r w:rsidRPr="0073613A">
              <w:t>Муниципальная программа "Информатизация в органах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1500000000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</w:p>
        </w:tc>
      </w:tr>
      <w:tr w:rsidR="0073613A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13A" w:rsidRPr="0073613A" w:rsidRDefault="0073613A" w:rsidP="00AF3C82">
            <w:r w:rsidRPr="0073613A">
              <w:t>Муниципальная программа "Формирование современной городской среды муниципального образования "Каракулинское"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13A" w:rsidRDefault="0073613A" w:rsidP="00FE7869">
            <w:pPr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73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+1045,4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+1098,7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13A" w:rsidRDefault="0073613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+1222,6</w:t>
            </w:r>
          </w:p>
        </w:tc>
      </w:tr>
      <w:tr w:rsidR="0047446A" w:rsidRPr="00780553" w:rsidTr="000903BB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D15E49" w:rsidP="0061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112EB">
              <w:rPr>
                <w:color w:val="000000"/>
              </w:rPr>
              <w:t>1549,50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50C85" w:rsidRPr="00780553" w:rsidTr="000903BB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C85" w:rsidRPr="00780553" w:rsidRDefault="00C50C85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0C85" w:rsidRPr="00780553" w:rsidRDefault="00C50C85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C85" w:rsidRPr="00780553" w:rsidRDefault="00C50C85" w:rsidP="00611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+117699,9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C85" w:rsidRPr="00F80FEA" w:rsidRDefault="00C50C85" w:rsidP="00900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+98241,4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C85" w:rsidRPr="00F80FEA" w:rsidRDefault="00C50C85" w:rsidP="009001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+148606,4</w:t>
            </w: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051E62">
        <w:rPr>
          <w:sz w:val="26"/>
          <w:szCs w:val="26"/>
        </w:rPr>
        <w:t>Из приведенного</w:t>
      </w:r>
      <w:r w:rsidRPr="00C07629">
        <w:rPr>
          <w:sz w:val="26"/>
          <w:szCs w:val="26"/>
        </w:rPr>
        <w:t xml:space="preserve">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</w:t>
      </w:r>
      <w:r w:rsidR="002B68B1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Каракулинский район</w:t>
      </w:r>
      <w:r w:rsidR="002B68B1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изменению (у</w:t>
      </w:r>
      <w:r w:rsidR="006A36A3">
        <w:rPr>
          <w:sz w:val="26"/>
          <w:szCs w:val="26"/>
        </w:rPr>
        <w:t>величению</w:t>
      </w:r>
      <w:r>
        <w:rPr>
          <w:sz w:val="26"/>
          <w:szCs w:val="26"/>
        </w:rPr>
        <w:t xml:space="preserve">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6A36A3">
        <w:rPr>
          <w:sz w:val="26"/>
          <w:szCs w:val="26"/>
        </w:rPr>
        <w:t>в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36A3">
        <w:rPr>
          <w:sz w:val="26"/>
          <w:szCs w:val="26"/>
        </w:rPr>
        <w:t xml:space="preserve">образования, </w:t>
      </w:r>
      <w:r w:rsidR="00587EBE">
        <w:rPr>
          <w:sz w:val="26"/>
          <w:szCs w:val="26"/>
        </w:rPr>
        <w:t>ж</w:t>
      </w:r>
      <w:r w:rsidR="00587EBE" w:rsidRPr="00587EBE">
        <w:rPr>
          <w:bCs/>
          <w:sz w:val="26"/>
          <w:szCs w:val="26"/>
        </w:rPr>
        <w:t>илищно-коммунальное хозяйство</w:t>
      </w:r>
      <w:r w:rsidR="00816CF9" w:rsidRPr="00587EBE">
        <w:rPr>
          <w:sz w:val="26"/>
          <w:szCs w:val="26"/>
        </w:rPr>
        <w:t>,</w:t>
      </w:r>
      <w:r w:rsidR="00816CF9">
        <w:rPr>
          <w:sz w:val="26"/>
          <w:szCs w:val="26"/>
        </w:rPr>
        <w:t xml:space="preserve"> </w:t>
      </w:r>
      <w:r w:rsidR="00587EBE">
        <w:rPr>
          <w:sz w:val="26"/>
          <w:szCs w:val="26"/>
        </w:rPr>
        <w:t>о</w:t>
      </w:r>
      <w:r w:rsidR="00587EBE" w:rsidRPr="00587EBE">
        <w:rPr>
          <w:sz w:val="26"/>
          <w:szCs w:val="26"/>
        </w:rPr>
        <w:t>храна окружающей среды</w:t>
      </w:r>
      <w:r w:rsidR="00587EBE">
        <w:rPr>
          <w:sz w:val="26"/>
          <w:szCs w:val="26"/>
        </w:rPr>
        <w:t>, социальная политика</w:t>
      </w:r>
      <w:r w:rsidR="00F238A5">
        <w:rPr>
          <w:bCs/>
          <w:sz w:val="26"/>
          <w:szCs w:val="26"/>
        </w:rPr>
        <w:t>,</w:t>
      </w:r>
      <w:r w:rsidR="000A2FC3">
        <w:rPr>
          <w:bCs/>
          <w:sz w:val="26"/>
          <w:szCs w:val="26"/>
        </w:rPr>
        <w:t xml:space="preserve"> </w:t>
      </w:r>
      <w:r w:rsidR="0008418E">
        <w:rPr>
          <w:bCs/>
          <w:sz w:val="26"/>
          <w:szCs w:val="26"/>
        </w:rPr>
        <w:t>культура и кинематография, физическая культура</w:t>
      </w:r>
      <w:r w:rsidR="00861448">
        <w:rPr>
          <w:bCs/>
          <w:sz w:val="26"/>
          <w:szCs w:val="26"/>
        </w:rPr>
        <w:t xml:space="preserve"> и спорт</w:t>
      </w:r>
      <w:r w:rsidR="0008418E">
        <w:rPr>
          <w:bCs/>
          <w:sz w:val="26"/>
          <w:szCs w:val="26"/>
        </w:rPr>
        <w:t>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>
        <w:rPr>
          <w:sz w:val="26"/>
          <w:szCs w:val="26"/>
        </w:rPr>
        <w:t xml:space="preserve">» предусмотрено по </w:t>
      </w:r>
      <w:r w:rsidR="00587EBE">
        <w:rPr>
          <w:sz w:val="26"/>
          <w:szCs w:val="26"/>
        </w:rPr>
        <w:t>тринадцати</w:t>
      </w:r>
      <w:r w:rsidR="00473C61">
        <w:rPr>
          <w:sz w:val="26"/>
          <w:szCs w:val="26"/>
        </w:rPr>
        <w:t xml:space="preserve"> разделам </w:t>
      </w:r>
      <w:r>
        <w:rPr>
          <w:sz w:val="26"/>
          <w:szCs w:val="26"/>
        </w:rPr>
        <w:t xml:space="preserve">из </w:t>
      </w:r>
      <w:r w:rsidR="00587EBE">
        <w:rPr>
          <w:sz w:val="26"/>
          <w:szCs w:val="26"/>
        </w:rPr>
        <w:t>шестнадцати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0640EE" w:rsidRPr="000640EE" w:rsidRDefault="0047446A" w:rsidP="000640EE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861448">
        <w:rPr>
          <w:sz w:val="26"/>
          <w:szCs w:val="26"/>
        </w:rPr>
        <w:t>шести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861448">
        <w:rPr>
          <w:sz w:val="26"/>
          <w:szCs w:val="26"/>
        </w:rPr>
        <w:t xml:space="preserve">пяти </w:t>
      </w:r>
      <w:r>
        <w:rPr>
          <w:sz w:val="26"/>
          <w:szCs w:val="26"/>
        </w:rPr>
        <w:t xml:space="preserve">муниципальным программам </w:t>
      </w:r>
      <w:r w:rsidR="006A36A3" w:rsidRPr="006A36A3">
        <w:rPr>
          <w:sz w:val="26"/>
          <w:szCs w:val="26"/>
        </w:rPr>
        <w:t>«Развитие образования и воспитания»</w:t>
      </w:r>
      <w:r w:rsidR="006A36A3">
        <w:rPr>
          <w:sz w:val="26"/>
          <w:szCs w:val="26"/>
        </w:rPr>
        <w:t>,</w:t>
      </w:r>
      <w:r w:rsidR="00861448" w:rsidRPr="00861448">
        <w:t xml:space="preserve"> </w:t>
      </w:r>
      <w:r w:rsidR="00861448" w:rsidRPr="00861448">
        <w:rPr>
          <w:sz w:val="26"/>
          <w:szCs w:val="26"/>
        </w:rPr>
        <w:t>"Формирование здорового образа жизни»</w:t>
      </w:r>
      <w:r w:rsidR="006A36A3" w:rsidRPr="006A36A3">
        <w:t xml:space="preserve"> </w:t>
      </w:r>
      <w:r w:rsidR="006A36A3" w:rsidRPr="006A36A3">
        <w:rPr>
          <w:sz w:val="26"/>
          <w:szCs w:val="26"/>
        </w:rPr>
        <w:t>«Развитие культуры»</w:t>
      </w:r>
      <w:r w:rsidR="006A36A3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«Социальная поддержка населения»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«Муниципальная программа "Безопасность"»,</w:t>
      </w:r>
      <w:r w:rsidR="000640EE">
        <w:rPr>
          <w:sz w:val="26"/>
          <w:szCs w:val="26"/>
        </w:rPr>
        <w:t xml:space="preserve"> </w:t>
      </w:r>
      <w:r w:rsidR="000640EE" w:rsidRPr="000640EE">
        <w:rPr>
          <w:sz w:val="26"/>
          <w:szCs w:val="26"/>
        </w:rPr>
        <w:t>«Муниципальное хозяйство»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«Муниципальное управление»</w:t>
      </w:r>
      <w:r w:rsidR="000640EE">
        <w:rPr>
          <w:sz w:val="26"/>
          <w:szCs w:val="26"/>
        </w:rPr>
        <w:t>,</w:t>
      </w:r>
      <w:r w:rsidR="000640EE" w:rsidRPr="000640EE">
        <w:t xml:space="preserve"> </w:t>
      </w:r>
      <w:r w:rsidR="000640EE" w:rsidRPr="000640EE">
        <w:rPr>
          <w:sz w:val="26"/>
          <w:szCs w:val="26"/>
        </w:rPr>
        <w:t>«Управление муниципальными финансами» муниципального образования «Каракулинский район»</w:t>
      </w:r>
      <w:r w:rsidR="000640EE">
        <w:rPr>
          <w:sz w:val="26"/>
          <w:szCs w:val="26"/>
        </w:rPr>
        <w:t xml:space="preserve"> и н</w:t>
      </w:r>
      <w:r w:rsidR="000640EE" w:rsidRPr="000640EE">
        <w:rPr>
          <w:sz w:val="26"/>
          <w:szCs w:val="26"/>
        </w:rPr>
        <w:t>е программные направления деятельности</w:t>
      </w:r>
      <w:r w:rsidR="000640EE">
        <w:rPr>
          <w:sz w:val="26"/>
          <w:szCs w:val="26"/>
        </w:rPr>
        <w:t>.</w:t>
      </w:r>
    </w:p>
    <w:p w:rsidR="006A36A3" w:rsidRPr="000640EE" w:rsidRDefault="006A36A3" w:rsidP="003275FC">
      <w:pPr>
        <w:jc w:val="both"/>
        <w:rPr>
          <w:sz w:val="26"/>
          <w:szCs w:val="26"/>
        </w:rPr>
      </w:pPr>
    </w:p>
    <w:p w:rsidR="003275FC" w:rsidRPr="007A23BC" w:rsidRDefault="006A36A3" w:rsidP="003275FC">
      <w:pPr>
        <w:jc w:val="both"/>
        <w:rPr>
          <w:sz w:val="26"/>
          <w:szCs w:val="26"/>
        </w:rPr>
      </w:pPr>
      <w:r w:rsidRPr="00780553">
        <w:t xml:space="preserve"> </w:t>
      </w:r>
      <w:r w:rsidR="002D50FE"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</w:t>
      </w:r>
      <w:r w:rsidR="00A27FD8" w:rsidRPr="00340C2D">
        <w:rPr>
          <w:b/>
          <w:sz w:val="26"/>
          <w:szCs w:val="26"/>
          <w:u w:val="single"/>
        </w:rPr>
        <w:t>Общегосударственные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0640EE" w:rsidRPr="007A23BC">
        <w:rPr>
          <w:sz w:val="26"/>
          <w:szCs w:val="26"/>
          <w:u w:val="single"/>
        </w:rPr>
        <w:t>у</w:t>
      </w:r>
      <w:r w:rsidR="00587EBE">
        <w:rPr>
          <w:sz w:val="26"/>
          <w:szCs w:val="26"/>
          <w:u w:val="single"/>
        </w:rPr>
        <w:t>меньшены</w:t>
      </w:r>
      <w:r w:rsidR="003275FC" w:rsidRPr="007A23BC">
        <w:rPr>
          <w:sz w:val="26"/>
          <w:szCs w:val="26"/>
        </w:rPr>
        <w:t xml:space="preserve"> на </w:t>
      </w:r>
      <w:r w:rsidR="002E3495">
        <w:rPr>
          <w:b/>
          <w:sz w:val="26"/>
          <w:szCs w:val="26"/>
        </w:rPr>
        <w:t>107,9</w:t>
      </w:r>
      <w:r w:rsidR="003275FC" w:rsidRPr="000640EE">
        <w:rPr>
          <w:b/>
          <w:sz w:val="26"/>
          <w:szCs w:val="26"/>
        </w:rPr>
        <w:t xml:space="preserve"> тыс.</w:t>
      </w:r>
      <w:r w:rsidR="003275FC" w:rsidRPr="007A23BC">
        <w:rPr>
          <w:sz w:val="26"/>
          <w:szCs w:val="26"/>
        </w:rPr>
        <w:t xml:space="preserve"> </w:t>
      </w:r>
      <w:r w:rsidR="003275FC" w:rsidRPr="004572A5">
        <w:rPr>
          <w:b/>
          <w:sz w:val="26"/>
          <w:szCs w:val="26"/>
        </w:rPr>
        <w:t>рублей</w:t>
      </w:r>
      <w:r w:rsidR="003275FC" w:rsidRPr="007A23BC">
        <w:rPr>
          <w:sz w:val="26"/>
          <w:szCs w:val="26"/>
        </w:rPr>
        <w:t>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0100)</w:t>
      </w:r>
      <w:r>
        <w:rPr>
          <w:sz w:val="26"/>
          <w:szCs w:val="26"/>
        </w:rPr>
        <w:t>(</w:t>
      </w:r>
      <w:r w:rsidR="00365F85">
        <w:rPr>
          <w:sz w:val="26"/>
          <w:szCs w:val="26"/>
        </w:rPr>
        <w:t>-107,9</w:t>
      </w:r>
      <w:r w:rsidR="000640EE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3275FC" w:rsidRPr="000640EE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  </w:t>
      </w:r>
      <w:r w:rsidRPr="00DC3BE5">
        <w:rPr>
          <w:i/>
          <w:sz w:val="26"/>
          <w:szCs w:val="26"/>
        </w:rPr>
        <w:t>По муниципальной программе «Муниципальной управление» (</w:t>
      </w:r>
      <w:r w:rsidR="000640EE" w:rsidRPr="00DC3BE5">
        <w:rPr>
          <w:i/>
          <w:sz w:val="26"/>
          <w:szCs w:val="26"/>
        </w:rPr>
        <w:t>+</w:t>
      </w:r>
      <w:r w:rsidR="00365F85">
        <w:rPr>
          <w:i/>
          <w:sz w:val="26"/>
          <w:szCs w:val="26"/>
        </w:rPr>
        <w:t>692,0</w:t>
      </w:r>
      <w:r w:rsidRPr="00DC3BE5">
        <w:rPr>
          <w:i/>
          <w:sz w:val="26"/>
          <w:szCs w:val="26"/>
        </w:rPr>
        <w:t xml:space="preserve"> тыс. рублей) на расходы на выплаты персоналу государственных (муниципальных) органов</w:t>
      </w:r>
      <w:r w:rsidR="002B28CB">
        <w:rPr>
          <w:i/>
          <w:sz w:val="26"/>
          <w:szCs w:val="26"/>
        </w:rPr>
        <w:t>,</w:t>
      </w:r>
      <w:r w:rsidRPr="00DC3BE5">
        <w:rPr>
          <w:i/>
          <w:sz w:val="26"/>
          <w:szCs w:val="26"/>
        </w:rPr>
        <w:t xml:space="preserve"> </w:t>
      </w:r>
      <w:r w:rsidR="00FC4AAF">
        <w:rPr>
          <w:i/>
          <w:sz w:val="26"/>
          <w:szCs w:val="26"/>
        </w:rPr>
        <w:t>Ф</w:t>
      </w:r>
      <w:r w:rsidR="000640EE" w:rsidRPr="00DC3BE5">
        <w:rPr>
          <w:i/>
          <w:sz w:val="26"/>
          <w:szCs w:val="26"/>
        </w:rPr>
        <w:t xml:space="preserve">ункционирование законодательных (представительных) органов государственной </w:t>
      </w:r>
      <w:r w:rsidR="000640EE" w:rsidRPr="00DC3BE5">
        <w:rPr>
          <w:i/>
          <w:sz w:val="26"/>
          <w:szCs w:val="26"/>
        </w:rPr>
        <w:lastRenderedPageBreak/>
        <w:t>власти и представительных органов муниципальных образований (</w:t>
      </w:r>
      <w:r w:rsidR="00365F85">
        <w:rPr>
          <w:i/>
          <w:sz w:val="26"/>
          <w:szCs w:val="26"/>
        </w:rPr>
        <w:t>+692,0</w:t>
      </w:r>
      <w:r w:rsidR="000640EE" w:rsidRPr="00DC3BE5">
        <w:rPr>
          <w:i/>
          <w:sz w:val="26"/>
          <w:szCs w:val="26"/>
        </w:rPr>
        <w:t xml:space="preserve"> тыс. рублей),</w:t>
      </w:r>
      <w:r w:rsidR="000640EE" w:rsidRPr="00DC3BE5">
        <w:rPr>
          <w:i/>
        </w:rPr>
        <w:t xml:space="preserve"> </w:t>
      </w:r>
      <w:r w:rsidR="00DC3BE5" w:rsidRPr="00DC3BE5">
        <w:rPr>
          <w:i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16415F">
        <w:rPr>
          <w:i/>
          <w:sz w:val="26"/>
          <w:szCs w:val="26"/>
        </w:rPr>
        <w:t xml:space="preserve"> (</w:t>
      </w:r>
      <w:r w:rsidR="00365F85">
        <w:rPr>
          <w:i/>
          <w:sz w:val="26"/>
          <w:szCs w:val="26"/>
        </w:rPr>
        <w:t>-5,0</w:t>
      </w:r>
      <w:r w:rsidR="0016415F">
        <w:rPr>
          <w:i/>
          <w:sz w:val="26"/>
          <w:szCs w:val="26"/>
        </w:rPr>
        <w:t>)</w:t>
      </w:r>
      <w:r w:rsidR="009D3098">
        <w:rPr>
          <w:i/>
          <w:sz w:val="26"/>
          <w:szCs w:val="26"/>
        </w:rPr>
        <w:t>.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</w:t>
      </w:r>
      <w:r w:rsidR="002B28CB" w:rsidRPr="002B28CB">
        <w:rPr>
          <w:i/>
          <w:sz w:val="26"/>
          <w:szCs w:val="26"/>
        </w:rPr>
        <w:t>Другие общегосударственные вопросы</w:t>
      </w:r>
      <w:r w:rsidR="002B28CB" w:rsidRPr="006859C3">
        <w:rPr>
          <w:sz w:val="26"/>
          <w:szCs w:val="26"/>
        </w:rPr>
        <w:t xml:space="preserve"> </w:t>
      </w:r>
      <w:r w:rsidRPr="006859C3">
        <w:rPr>
          <w:sz w:val="26"/>
          <w:szCs w:val="26"/>
        </w:rPr>
        <w:t>(</w:t>
      </w:r>
      <w:r w:rsidR="00365F85">
        <w:rPr>
          <w:sz w:val="26"/>
          <w:szCs w:val="26"/>
        </w:rPr>
        <w:t>-794,9</w:t>
      </w:r>
      <w:r w:rsidRPr="002B28CB">
        <w:rPr>
          <w:i/>
          <w:sz w:val="26"/>
          <w:szCs w:val="26"/>
        </w:rPr>
        <w:t xml:space="preserve"> тыс. рублей</w:t>
      </w:r>
      <w:r w:rsidRPr="006859C3">
        <w:rPr>
          <w:sz w:val="26"/>
          <w:szCs w:val="26"/>
        </w:rPr>
        <w:t>):</w:t>
      </w:r>
    </w:p>
    <w:p w:rsidR="00A00F7B" w:rsidRDefault="00A00F7B" w:rsidP="003275FC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Pr="00A00F7B">
        <w:rPr>
          <w:b/>
          <w:sz w:val="26"/>
          <w:szCs w:val="26"/>
          <w:u w:val="single"/>
        </w:rPr>
        <w:t xml:space="preserve"> </w:t>
      </w:r>
      <w:r w:rsidRPr="002B28CB">
        <w:rPr>
          <w:b/>
          <w:sz w:val="26"/>
          <w:szCs w:val="26"/>
          <w:u w:val="single"/>
        </w:rPr>
        <w:t>Национальная</w:t>
      </w:r>
      <w:r>
        <w:rPr>
          <w:b/>
          <w:sz w:val="26"/>
          <w:szCs w:val="26"/>
          <w:u w:val="single"/>
        </w:rPr>
        <w:t xml:space="preserve"> оборона (</w:t>
      </w:r>
      <w:r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раздел 0200) </w:t>
      </w:r>
      <w:r w:rsidRPr="002B28CB">
        <w:rPr>
          <w:sz w:val="26"/>
          <w:szCs w:val="26"/>
        </w:rPr>
        <w:t>(</w:t>
      </w:r>
      <w:r>
        <w:rPr>
          <w:sz w:val="26"/>
          <w:szCs w:val="26"/>
        </w:rPr>
        <w:t>0</w:t>
      </w:r>
      <w:r w:rsidRPr="002B28CB">
        <w:rPr>
          <w:sz w:val="26"/>
          <w:szCs w:val="26"/>
        </w:rPr>
        <w:t>)</w:t>
      </w:r>
    </w:p>
    <w:p w:rsidR="002B28CB" w:rsidRPr="002B28CB" w:rsidRDefault="00A00F7B" w:rsidP="003275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2B28CB" w:rsidRPr="002B28CB">
        <w:rPr>
          <w:b/>
          <w:sz w:val="26"/>
          <w:szCs w:val="26"/>
        </w:rPr>
        <w:t>.</w:t>
      </w:r>
      <w:r w:rsidR="002B28CB" w:rsidRPr="002B28CB">
        <w:rPr>
          <w:b/>
        </w:rPr>
        <w:t xml:space="preserve"> </w:t>
      </w:r>
      <w:r w:rsidR="002B28CB" w:rsidRPr="002B28CB">
        <w:rPr>
          <w:b/>
          <w:sz w:val="26"/>
          <w:szCs w:val="26"/>
          <w:u w:val="single"/>
        </w:rPr>
        <w:t>Национальная безопасность и правоохранительная деятельность</w:t>
      </w:r>
      <w:r w:rsidR="002B28CB">
        <w:rPr>
          <w:b/>
          <w:sz w:val="26"/>
          <w:szCs w:val="26"/>
        </w:rPr>
        <w:t xml:space="preserve"> (</w:t>
      </w:r>
      <w:r w:rsidR="002B28CB">
        <w:rPr>
          <w:sz w:val="26"/>
          <w:szCs w:val="26"/>
        </w:rPr>
        <w:t xml:space="preserve">раздел 0300) </w:t>
      </w:r>
      <w:r w:rsidR="002B28CB" w:rsidRPr="002B28CB">
        <w:rPr>
          <w:sz w:val="26"/>
          <w:szCs w:val="26"/>
        </w:rPr>
        <w:t>(</w:t>
      </w:r>
      <w:r w:rsidR="009D3098">
        <w:rPr>
          <w:sz w:val="26"/>
          <w:szCs w:val="26"/>
        </w:rPr>
        <w:t>0</w:t>
      </w:r>
      <w:r w:rsidR="002B28CB" w:rsidRPr="002B28CB">
        <w:rPr>
          <w:sz w:val="26"/>
          <w:szCs w:val="26"/>
        </w:rPr>
        <w:t>)</w:t>
      </w:r>
    </w:p>
    <w:p w:rsidR="004F7C54" w:rsidRDefault="00A00F7B" w:rsidP="004F7C5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32D04" w:rsidRPr="004B52AB">
        <w:rPr>
          <w:b/>
          <w:sz w:val="26"/>
          <w:szCs w:val="26"/>
        </w:rPr>
        <w:t>.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b/>
          <w:sz w:val="26"/>
          <w:szCs w:val="26"/>
          <w:u w:val="single"/>
        </w:rPr>
        <w:t>Национальная экономика</w:t>
      </w:r>
      <w:r w:rsidR="004F7C54">
        <w:rPr>
          <w:sz w:val="26"/>
          <w:szCs w:val="26"/>
          <w:u w:val="single"/>
        </w:rPr>
        <w:t xml:space="preserve"> </w:t>
      </w:r>
      <w:r w:rsidR="004F7C54">
        <w:rPr>
          <w:sz w:val="26"/>
          <w:szCs w:val="26"/>
        </w:rPr>
        <w:t>(раздел 0400)</w:t>
      </w:r>
      <w:r w:rsidR="004572A5" w:rsidRPr="004572A5">
        <w:rPr>
          <w:sz w:val="26"/>
          <w:szCs w:val="26"/>
        </w:rPr>
        <w:t xml:space="preserve"> </w:t>
      </w:r>
      <w:r w:rsidR="004572A5" w:rsidRPr="000A2FC3">
        <w:rPr>
          <w:sz w:val="26"/>
          <w:szCs w:val="26"/>
        </w:rPr>
        <w:t xml:space="preserve">бюджетные ассигнования </w:t>
      </w:r>
      <w:r w:rsidR="004572A5" w:rsidRPr="000A2FC3">
        <w:rPr>
          <w:sz w:val="26"/>
          <w:szCs w:val="26"/>
          <w:u w:val="single"/>
        </w:rPr>
        <w:t>у</w:t>
      </w:r>
      <w:r w:rsidR="00EE1B76">
        <w:rPr>
          <w:sz w:val="26"/>
          <w:szCs w:val="26"/>
          <w:u w:val="single"/>
        </w:rPr>
        <w:t>меньшены</w:t>
      </w:r>
      <w:r w:rsidR="004572A5" w:rsidRPr="000A2FC3">
        <w:rPr>
          <w:sz w:val="26"/>
          <w:szCs w:val="26"/>
        </w:rPr>
        <w:t xml:space="preserve"> на</w:t>
      </w:r>
      <w:r w:rsidR="004F7C54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(</w:t>
      </w:r>
      <w:r w:rsidR="00365F85">
        <w:rPr>
          <w:sz w:val="26"/>
          <w:szCs w:val="26"/>
        </w:rPr>
        <w:t>20624,1</w:t>
      </w:r>
      <w:r w:rsidR="00473B09">
        <w:rPr>
          <w:sz w:val="26"/>
          <w:szCs w:val="26"/>
        </w:rPr>
        <w:t xml:space="preserve"> </w:t>
      </w:r>
      <w:r w:rsidR="004F7C54" w:rsidRPr="004F7C54">
        <w:rPr>
          <w:sz w:val="26"/>
          <w:szCs w:val="26"/>
        </w:rPr>
        <w:t>тыс</w:t>
      </w:r>
      <w:r w:rsidR="004F7C54">
        <w:rPr>
          <w:sz w:val="26"/>
          <w:szCs w:val="26"/>
        </w:rPr>
        <w:t>. рублей), в том числе:</w:t>
      </w:r>
    </w:p>
    <w:p w:rsidR="003138C6" w:rsidRDefault="003138C6" w:rsidP="005D0EED">
      <w:pPr>
        <w:jc w:val="both"/>
        <w:rPr>
          <w:sz w:val="26"/>
          <w:szCs w:val="26"/>
        </w:rPr>
      </w:pPr>
      <w:r w:rsidRPr="003138C6">
        <w:rPr>
          <w:sz w:val="26"/>
          <w:szCs w:val="26"/>
        </w:rPr>
        <w:t>Муниципальная программа "Развитие сельского хозяйства и расширение рынка сельскохозяйственной продукции"</w:t>
      </w:r>
      <w:r>
        <w:rPr>
          <w:sz w:val="26"/>
          <w:szCs w:val="26"/>
        </w:rPr>
        <w:t>(</w:t>
      </w:r>
      <w:r w:rsidR="00EE1B76">
        <w:rPr>
          <w:sz w:val="26"/>
          <w:szCs w:val="26"/>
        </w:rPr>
        <w:t>+</w:t>
      </w:r>
      <w:r>
        <w:rPr>
          <w:sz w:val="26"/>
          <w:szCs w:val="26"/>
        </w:rPr>
        <w:t>63,3 тыс. рублей).</w:t>
      </w:r>
    </w:p>
    <w:p w:rsidR="003138C6" w:rsidRDefault="004F7C54" w:rsidP="005D0EE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По муниципальной программе «</w:t>
      </w:r>
      <w:r w:rsidR="009C6797">
        <w:rPr>
          <w:sz w:val="26"/>
          <w:szCs w:val="26"/>
        </w:rPr>
        <w:t xml:space="preserve">Дорожное </w:t>
      </w:r>
      <w:r>
        <w:rPr>
          <w:sz w:val="26"/>
          <w:szCs w:val="26"/>
        </w:rPr>
        <w:t>хозяйство</w:t>
      </w:r>
      <w:r w:rsidR="00286839">
        <w:rPr>
          <w:sz w:val="26"/>
          <w:szCs w:val="26"/>
        </w:rPr>
        <w:t xml:space="preserve"> (дорожные фонды)</w:t>
      </w:r>
      <w:r>
        <w:rPr>
          <w:sz w:val="26"/>
          <w:szCs w:val="26"/>
        </w:rPr>
        <w:t>» (</w:t>
      </w:r>
      <w:r w:rsidR="00EE1B76">
        <w:rPr>
          <w:sz w:val="26"/>
          <w:szCs w:val="26"/>
        </w:rPr>
        <w:t>+</w:t>
      </w:r>
      <w:r w:rsidR="003138C6">
        <w:rPr>
          <w:sz w:val="26"/>
          <w:szCs w:val="26"/>
        </w:rPr>
        <w:t>978,</w:t>
      </w:r>
      <w:r w:rsidR="00EE1B76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рублей)</w:t>
      </w:r>
      <w:r w:rsidR="003138C6">
        <w:rPr>
          <w:sz w:val="26"/>
          <w:szCs w:val="26"/>
        </w:rPr>
        <w:t>.</w:t>
      </w:r>
    </w:p>
    <w:p w:rsidR="003138C6" w:rsidRDefault="003138C6" w:rsidP="003138C6">
      <w:pPr>
        <w:jc w:val="both"/>
        <w:rPr>
          <w:sz w:val="26"/>
          <w:szCs w:val="26"/>
        </w:rPr>
      </w:pPr>
      <w:r w:rsidRPr="003138C6">
        <w:rPr>
          <w:sz w:val="26"/>
          <w:szCs w:val="26"/>
        </w:rPr>
        <w:t>Другие вопросы в области национальной экономики</w:t>
      </w:r>
      <w:r>
        <w:rPr>
          <w:sz w:val="26"/>
          <w:szCs w:val="26"/>
        </w:rPr>
        <w:t xml:space="preserve"> на (</w:t>
      </w:r>
      <w:r w:rsidR="00EE1B76">
        <w:rPr>
          <w:sz w:val="26"/>
          <w:szCs w:val="26"/>
        </w:rPr>
        <w:t>-</w:t>
      </w:r>
      <w:r>
        <w:rPr>
          <w:sz w:val="26"/>
          <w:szCs w:val="26"/>
        </w:rPr>
        <w:t>21665,9 тыс. рублей).</w:t>
      </w:r>
    </w:p>
    <w:p w:rsidR="005D0EED" w:rsidRDefault="00A00F7B" w:rsidP="005D0EED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5</w:t>
      </w:r>
      <w:r w:rsidR="005D0EED" w:rsidRPr="00CB3979">
        <w:rPr>
          <w:i/>
          <w:sz w:val="26"/>
          <w:szCs w:val="26"/>
        </w:rPr>
        <w:t>.</w:t>
      </w:r>
      <w:r w:rsidR="005D0EED" w:rsidRPr="00CB3979">
        <w:rPr>
          <w:b/>
          <w:bCs/>
        </w:rPr>
        <w:t xml:space="preserve"> </w:t>
      </w:r>
      <w:r w:rsidR="005D0EED" w:rsidRPr="00CB3979">
        <w:rPr>
          <w:b/>
          <w:bCs/>
          <w:sz w:val="26"/>
          <w:szCs w:val="26"/>
          <w:u w:val="single"/>
        </w:rPr>
        <w:t>Жилищно</w:t>
      </w:r>
      <w:r w:rsidR="005D0EED" w:rsidRPr="00340C2D">
        <w:rPr>
          <w:b/>
          <w:bCs/>
          <w:sz w:val="26"/>
          <w:szCs w:val="26"/>
          <w:u w:val="single"/>
        </w:rPr>
        <w:t>-коммунальное хозяйство</w:t>
      </w:r>
      <w:r w:rsidR="005D0EED">
        <w:rPr>
          <w:b/>
          <w:bCs/>
          <w:sz w:val="26"/>
          <w:szCs w:val="26"/>
        </w:rPr>
        <w:t xml:space="preserve"> </w:t>
      </w:r>
      <w:r w:rsidR="005D0EED" w:rsidRPr="005D0EED">
        <w:rPr>
          <w:i/>
          <w:sz w:val="26"/>
          <w:szCs w:val="26"/>
        </w:rPr>
        <w:t xml:space="preserve">(раздел </w:t>
      </w:r>
      <w:r w:rsidR="001F4E50">
        <w:rPr>
          <w:i/>
          <w:sz w:val="26"/>
          <w:szCs w:val="26"/>
        </w:rPr>
        <w:t>0</w:t>
      </w:r>
      <w:r w:rsidR="005D0EED" w:rsidRPr="005D0EED">
        <w:rPr>
          <w:i/>
          <w:sz w:val="26"/>
          <w:szCs w:val="26"/>
        </w:rPr>
        <w:t>500)</w:t>
      </w:r>
      <w:r w:rsidR="00FC4AAF">
        <w:rPr>
          <w:i/>
          <w:sz w:val="26"/>
          <w:szCs w:val="26"/>
        </w:rPr>
        <w:t xml:space="preserve"> (</w:t>
      </w:r>
      <w:r w:rsidR="00DA26E4">
        <w:rPr>
          <w:i/>
          <w:sz w:val="26"/>
          <w:szCs w:val="26"/>
        </w:rPr>
        <w:t>+16242,7</w:t>
      </w:r>
      <w:r w:rsidR="00FC4AAF">
        <w:rPr>
          <w:i/>
          <w:sz w:val="26"/>
          <w:szCs w:val="26"/>
        </w:rPr>
        <w:t xml:space="preserve">), </w:t>
      </w:r>
      <w:r w:rsidR="00FC4AAF" w:rsidRPr="00FC4AAF">
        <w:rPr>
          <w:sz w:val="26"/>
          <w:szCs w:val="26"/>
        </w:rPr>
        <w:t>в том числе</w:t>
      </w:r>
      <w:r w:rsidR="00FC4AAF">
        <w:rPr>
          <w:sz w:val="26"/>
          <w:szCs w:val="26"/>
        </w:rPr>
        <w:t>:</w:t>
      </w:r>
    </w:p>
    <w:p w:rsidR="00FC4AAF" w:rsidRDefault="00FC4AAF" w:rsidP="005D0E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-Жилищное хозяйство (</w:t>
      </w:r>
      <w:r w:rsidR="00DA26E4">
        <w:rPr>
          <w:i/>
          <w:sz w:val="26"/>
          <w:szCs w:val="26"/>
        </w:rPr>
        <w:t>+</w:t>
      </w:r>
      <w:r w:rsidR="00CB3979">
        <w:rPr>
          <w:i/>
          <w:sz w:val="26"/>
          <w:szCs w:val="26"/>
        </w:rPr>
        <w:t>12</w:t>
      </w:r>
      <w:r w:rsidR="00DA26E4">
        <w:rPr>
          <w:i/>
          <w:sz w:val="26"/>
          <w:szCs w:val="26"/>
        </w:rPr>
        <w:t>053</w:t>
      </w:r>
      <w:r w:rsidR="00CB3979">
        <w:rPr>
          <w:i/>
          <w:sz w:val="26"/>
          <w:szCs w:val="26"/>
        </w:rPr>
        <w:t>,</w:t>
      </w:r>
      <w:r w:rsidR="00DA26E4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 тыс. рублей);</w:t>
      </w:r>
    </w:p>
    <w:p w:rsidR="00DA26E4" w:rsidRDefault="00DA26E4" w:rsidP="00DA26E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Коммунальное хозяйство(+</w:t>
      </w:r>
      <w:r w:rsidR="001A24A5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2</w:t>
      </w:r>
      <w:r w:rsidR="001A24A5">
        <w:rPr>
          <w:i/>
          <w:sz w:val="26"/>
          <w:szCs w:val="26"/>
        </w:rPr>
        <w:t>15,4</w:t>
      </w:r>
      <w:r>
        <w:rPr>
          <w:i/>
          <w:sz w:val="26"/>
          <w:szCs w:val="26"/>
        </w:rPr>
        <w:t xml:space="preserve"> тыс. рублей);</w:t>
      </w:r>
    </w:p>
    <w:p w:rsidR="001A24A5" w:rsidRDefault="001A24A5" w:rsidP="001A24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Благоустройство (-26,0 тыс. рублей);</w:t>
      </w:r>
    </w:p>
    <w:p w:rsidR="00CB3979" w:rsidRDefault="00A00F7B" w:rsidP="00340C2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340C2D" w:rsidRPr="00340C2D">
        <w:rPr>
          <w:b/>
          <w:i/>
          <w:sz w:val="26"/>
          <w:szCs w:val="26"/>
        </w:rPr>
        <w:t>.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b/>
          <w:i/>
          <w:sz w:val="26"/>
          <w:szCs w:val="26"/>
          <w:u w:val="single"/>
        </w:rPr>
        <w:t>Охрана окружающей среды</w:t>
      </w:r>
      <w:r w:rsidR="00340C2D">
        <w:rPr>
          <w:b/>
          <w:i/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 xml:space="preserve">(раздел </w:t>
      </w:r>
      <w:r w:rsidR="001F4E50">
        <w:rPr>
          <w:sz w:val="26"/>
          <w:szCs w:val="26"/>
        </w:rPr>
        <w:t>0</w:t>
      </w:r>
      <w:r w:rsidR="00340C2D" w:rsidRPr="00340C2D">
        <w:rPr>
          <w:sz w:val="26"/>
          <w:szCs w:val="26"/>
        </w:rPr>
        <w:t>600) (</w:t>
      </w:r>
      <w:r w:rsidR="001A24A5">
        <w:rPr>
          <w:sz w:val="26"/>
          <w:szCs w:val="26"/>
        </w:rPr>
        <w:t>+700,</w:t>
      </w:r>
      <w:r w:rsidR="00316284">
        <w:rPr>
          <w:sz w:val="26"/>
          <w:szCs w:val="26"/>
        </w:rPr>
        <w:t>9</w:t>
      </w:r>
      <w:r w:rsidR="00CE428E">
        <w:rPr>
          <w:sz w:val="26"/>
          <w:szCs w:val="26"/>
        </w:rPr>
        <w:t xml:space="preserve"> </w:t>
      </w:r>
      <w:r w:rsidR="00340C2D" w:rsidRPr="00340C2D">
        <w:rPr>
          <w:sz w:val="26"/>
          <w:szCs w:val="26"/>
        </w:rPr>
        <w:t>тыс. рублей)</w:t>
      </w:r>
      <w:r w:rsidR="00CB3979">
        <w:rPr>
          <w:sz w:val="26"/>
          <w:szCs w:val="26"/>
        </w:rPr>
        <w:t>.</w:t>
      </w:r>
    </w:p>
    <w:p w:rsidR="00340C2D" w:rsidRDefault="00A00F7B" w:rsidP="00340C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340C2D" w:rsidRPr="00340C2D">
        <w:rPr>
          <w:b/>
          <w:sz w:val="26"/>
          <w:szCs w:val="26"/>
        </w:rPr>
        <w:t>.</w:t>
      </w:r>
      <w:r w:rsidR="00340C2D" w:rsidRPr="00340C2D">
        <w:rPr>
          <w:b/>
          <w:bCs/>
          <w:sz w:val="26"/>
          <w:szCs w:val="26"/>
        </w:rPr>
        <w:t xml:space="preserve"> </w:t>
      </w:r>
      <w:r w:rsidR="00340C2D" w:rsidRPr="00340C2D">
        <w:rPr>
          <w:b/>
          <w:sz w:val="26"/>
          <w:szCs w:val="26"/>
          <w:u w:val="single"/>
        </w:rPr>
        <w:t xml:space="preserve">Образование </w:t>
      </w:r>
      <w:r w:rsidR="00340C2D" w:rsidRPr="000A2FC3">
        <w:rPr>
          <w:sz w:val="26"/>
          <w:szCs w:val="26"/>
        </w:rPr>
        <w:t>(раздел 0700)</w:t>
      </w:r>
      <w:r w:rsidR="004773F4">
        <w:rPr>
          <w:sz w:val="26"/>
          <w:szCs w:val="26"/>
        </w:rPr>
        <w:t xml:space="preserve"> (+</w:t>
      </w:r>
      <w:r w:rsidR="001A24A5">
        <w:rPr>
          <w:sz w:val="26"/>
          <w:szCs w:val="26"/>
        </w:rPr>
        <w:t>58174,4</w:t>
      </w:r>
      <w:r w:rsidR="004773F4">
        <w:rPr>
          <w:sz w:val="26"/>
          <w:szCs w:val="26"/>
        </w:rPr>
        <w:t xml:space="preserve"> тыс. рублей) в том числе:</w:t>
      </w:r>
    </w:p>
    <w:p w:rsidR="004773F4" w:rsidRPr="004773F4" w:rsidRDefault="004773F4" w:rsidP="00340C2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73F4">
        <w:rPr>
          <w:i/>
          <w:sz w:val="26"/>
          <w:szCs w:val="26"/>
        </w:rPr>
        <w:t>Дошкольное образование</w:t>
      </w:r>
      <w:r>
        <w:rPr>
          <w:i/>
          <w:sz w:val="26"/>
          <w:szCs w:val="26"/>
        </w:rPr>
        <w:t xml:space="preserve"> (+</w:t>
      </w:r>
      <w:r w:rsidR="001A24A5">
        <w:rPr>
          <w:i/>
          <w:sz w:val="26"/>
          <w:szCs w:val="26"/>
        </w:rPr>
        <w:t>1633</w:t>
      </w:r>
      <w:r w:rsidR="0023573D">
        <w:rPr>
          <w:i/>
          <w:sz w:val="26"/>
          <w:szCs w:val="26"/>
        </w:rPr>
        <w:t>6,0</w:t>
      </w:r>
      <w:r>
        <w:rPr>
          <w:i/>
          <w:sz w:val="26"/>
          <w:szCs w:val="26"/>
        </w:rPr>
        <w:t xml:space="preserve"> тыс. рублей);</w:t>
      </w:r>
    </w:p>
    <w:p w:rsidR="00340C2D" w:rsidRDefault="004773F4" w:rsidP="005D0EED">
      <w:pPr>
        <w:jc w:val="both"/>
        <w:rPr>
          <w:i/>
          <w:sz w:val="26"/>
          <w:szCs w:val="26"/>
        </w:rPr>
      </w:pPr>
      <w:r w:rsidRPr="004773F4">
        <w:rPr>
          <w:i/>
          <w:sz w:val="26"/>
          <w:szCs w:val="26"/>
        </w:rPr>
        <w:t>-Общее образование</w:t>
      </w:r>
      <w:r>
        <w:rPr>
          <w:i/>
          <w:sz w:val="26"/>
          <w:szCs w:val="26"/>
        </w:rPr>
        <w:t xml:space="preserve"> (+</w:t>
      </w:r>
      <w:r w:rsidR="001A24A5">
        <w:rPr>
          <w:i/>
          <w:sz w:val="26"/>
          <w:szCs w:val="26"/>
        </w:rPr>
        <w:t>36963,0</w:t>
      </w:r>
      <w:r>
        <w:rPr>
          <w:i/>
          <w:sz w:val="26"/>
          <w:szCs w:val="26"/>
        </w:rPr>
        <w:t xml:space="preserve"> тыс. рублей);</w:t>
      </w:r>
    </w:p>
    <w:p w:rsidR="004773F4" w:rsidRPr="00635EA9" w:rsidRDefault="004773F4" w:rsidP="004773F4">
      <w:pPr>
        <w:outlineLvl w:val="1"/>
        <w:rPr>
          <w:bCs/>
          <w:i/>
          <w:color w:val="000000"/>
          <w:sz w:val="24"/>
          <w:szCs w:val="24"/>
        </w:rPr>
      </w:pPr>
      <w:r>
        <w:rPr>
          <w:b/>
          <w:i/>
          <w:sz w:val="26"/>
          <w:szCs w:val="26"/>
        </w:rPr>
        <w:t>-</w:t>
      </w:r>
      <w:r w:rsidRPr="004773F4">
        <w:rPr>
          <w:bCs/>
          <w:i/>
          <w:color w:val="000000"/>
        </w:rPr>
        <w:t xml:space="preserve"> </w:t>
      </w:r>
      <w:r w:rsidRPr="004773F4">
        <w:rPr>
          <w:bCs/>
          <w:i/>
          <w:color w:val="000000"/>
          <w:sz w:val="26"/>
          <w:szCs w:val="26"/>
        </w:rPr>
        <w:t>Д</w:t>
      </w:r>
      <w:r w:rsidR="0023573D">
        <w:rPr>
          <w:bCs/>
          <w:i/>
          <w:color w:val="000000"/>
          <w:sz w:val="26"/>
          <w:szCs w:val="26"/>
        </w:rPr>
        <w:t>ругие вопросы в области образования</w:t>
      </w:r>
      <w:r w:rsidR="0023573D">
        <w:rPr>
          <w:i/>
          <w:sz w:val="26"/>
          <w:szCs w:val="26"/>
        </w:rPr>
        <w:t>+4875,4</w:t>
      </w:r>
      <w:r>
        <w:rPr>
          <w:i/>
          <w:sz w:val="26"/>
          <w:szCs w:val="26"/>
        </w:rPr>
        <w:t xml:space="preserve"> тыс. рублей);</w:t>
      </w:r>
    </w:p>
    <w:p w:rsidR="00027410" w:rsidRPr="000A2FC3" w:rsidRDefault="00A00F7B" w:rsidP="00027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27410">
        <w:rPr>
          <w:b/>
          <w:sz w:val="26"/>
          <w:szCs w:val="26"/>
        </w:rPr>
        <w:t xml:space="preserve">. </w:t>
      </w:r>
      <w:r w:rsidR="00027410" w:rsidRPr="00340C2D">
        <w:rPr>
          <w:b/>
          <w:sz w:val="26"/>
          <w:szCs w:val="26"/>
          <w:u w:val="single"/>
        </w:rPr>
        <w:t>Культура, кинематография</w:t>
      </w:r>
      <w:r w:rsidR="00027410" w:rsidRPr="000A2FC3">
        <w:rPr>
          <w:sz w:val="26"/>
          <w:szCs w:val="26"/>
        </w:rPr>
        <w:t xml:space="preserve"> </w:t>
      </w:r>
      <w:r w:rsidR="00027410">
        <w:rPr>
          <w:sz w:val="26"/>
          <w:szCs w:val="26"/>
        </w:rPr>
        <w:t xml:space="preserve">(раздел 0800) </w:t>
      </w:r>
      <w:r w:rsidR="00027410" w:rsidRPr="004F7C54">
        <w:rPr>
          <w:sz w:val="26"/>
          <w:szCs w:val="26"/>
        </w:rPr>
        <w:t>(</w:t>
      </w:r>
      <w:r w:rsidR="00027410">
        <w:rPr>
          <w:sz w:val="26"/>
          <w:szCs w:val="26"/>
        </w:rPr>
        <w:t>+</w:t>
      </w:r>
      <w:r w:rsidR="0023573D">
        <w:rPr>
          <w:sz w:val="26"/>
          <w:szCs w:val="26"/>
        </w:rPr>
        <w:t>62309,4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рублей), в том числе:</w:t>
      </w:r>
      <w:r w:rsidR="00027410" w:rsidRPr="002D50FE">
        <w:t xml:space="preserve"> </w:t>
      </w:r>
      <w:r w:rsidR="00027410" w:rsidRPr="002D50FE">
        <w:rPr>
          <w:sz w:val="26"/>
          <w:szCs w:val="26"/>
        </w:rPr>
        <w:t>Муниципальная  программа  "Развитие культуры "</w:t>
      </w:r>
      <w:r w:rsidR="00027410" w:rsidRPr="004F7C54">
        <w:rPr>
          <w:sz w:val="26"/>
          <w:szCs w:val="26"/>
        </w:rPr>
        <w:t>(</w:t>
      </w:r>
      <w:r w:rsidR="00027410">
        <w:rPr>
          <w:sz w:val="26"/>
          <w:szCs w:val="26"/>
        </w:rPr>
        <w:t>+</w:t>
      </w:r>
      <w:r w:rsidR="0023573D">
        <w:rPr>
          <w:sz w:val="26"/>
          <w:szCs w:val="26"/>
        </w:rPr>
        <w:t>62309,4</w:t>
      </w:r>
      <w:r w:rsidR="00027410">
        <w:rPr>
          <w:b/>
          <w:sz w:val="26"/>
          <w:szCs w:val="26"/>
        </w:rPr>
        <w:t xml:space="preserve"> </w:t>
      </w:r>
      <w:r w:rsidR="00027410" w:rsidRPr="004F7C54">
        <w:rPr>
          <w:sz w:val="26"/>
          <w:szCs w:val="26"/>
        </w:rPr>
        <w:t>тыс</w:t>
      </w:r>
      <w:r w:rsidR="00027410">
        <w:rPr>
          <w:sz w:val="26"/>
          <w:szCs w:val="26"/>
        </w:rPr>
        <w:t>. рублей).</w:t>
      </w:r>
    </w:p>
    <w:p w:rsidR="00DF2569" w:rsidRDefault="00A00F7B" w:rsidP="004F7C5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="00DF2569">
        <w:rPr>
          <w:b/>
          <w:i/>
          <w:sz w:val="26"/>
          <w:szCs w:val="26"/>
        </w:rPr>
        <w:t xml:space="preserve">. </w:t>
      </w:r>
      <w:r w:rsidR="00DF2569" w:rsidRPr="00027410">
        <w:rPr>
          <w:b/>
          <w:sz w:val="26"/>
          <w:szCs w:val="26"/>
          <w:u w:val="single"/>
        </w:rPr>
        <w:t>Социальная политика</w:t>
      </w:r>
      <w:r w:rsidR="00DF2569">
        <w:rPr>
          <w:b/>
          <w:sz w:val="26"/>
          <w:szCs w:val="26"/>
        </w:rPr>
        <w:t xml:space="preserve"> </w:t>
      </w:r>
      <w:r w:rsidR="00DF2569"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 w:rsidR="00DF2569">
        <w:rPr>
          <w:sz w:val="26"/>
          <w:szCs w:val="26"/>
        </w:rPr>
        <w:t xml:space="preserve">00) </w:t>
      </w:r>
      <w:r w:rsidR="00DF2569" w:rsidRPr="004F7C54">
        <w:rPr>
          <w:sz w:val="26"/>
          <w:szCs w:val="26"/>
        </w:rPr>
        <w:t>(</w:t>
      </w:r>
      <w:r w:rsidR="0023573D">
        <w:rPr>
          <w:sz w:val="26"/>
          <w:szCs w:val="26"/>
        </w:rPr>
        <w:t>+487,4</w:t>
      </w:r>
      <w:r w:rsidR="00027410">
        <w:rPr>
          <w:sz w:val="26"/>
          <w:szCs w:val="26"/>
        </w:rPr>
        <w:t xml:space="preserve"> </w:t>
      </w:r>
      <w:r w:rsidR="00027410" w:rsidRPr="00027410">
        <w:rPr>
          <w:sz w:val="26"/>
          <w:szCs w:val="26"/>
        </w:rPr>
        <w:t>т</w:t>
      </w:r>
      <w:r w:rsidR="00DF2569" w:rsidRPr="004F7C54">
        <w:rPr>
          <w:sz w:val="26"/>
          <w:szCs w:val="26"/>
        </w:rPr>
        <w:t>ыс</w:t>
      </w:r>
      <w:r w:rsidR="00DF2569">
        <w:rPr>
          <w:sz w:val="26"/>
          <w:szCs w:val="26"/>
        </w:rPr>
        <w:t>. рублей), в том числе:</w:t>
      </w:r>
    </w:p>
    <w:p w:rsidR="00DF2569" w:rsidRPr="00A30EB0" w:rsidRDefault="00A30EB0" w:rsidP="00DF2569">
      <w:pPr>
        <w:jc w:val="both"/>
        <w:rPr>
          <w:b/>
          <w:i/>
          <w:sz w:val="26"/>
          <w:szCs w:val="26"/>
        </w:rPr>
      </w:pPr>
      <w:r w:rsidRPr="00A30EB0">
        <w:rPr>
          <w:i/>
          <w:sz w:val="26"/>
          <w:szCs w:val="26"/>
        </w:rPr>
        <w:t xml:space="preserve">- </w:t>
      </w:r>
      <w:r w:rsidR="00DF2569" w:rsidRPr="00A30EB0">
        <w:rPr>
          <w:i/>
          <w:sz w:val="26"/>
          <w:szCs w:val="26"/>
        </w:rPr>
        <w:t>Социальн</w:t>
      </w:r>
      <w:r w:rsidRPr="00A30EB0">
        <w:rPr>
          <w:i/>
          <w:sz w:val="26"/>
          <w:szCs w:val="26"/>
        </w:rPr>
        <w:t xml:space="preserve">ое обеспечение населения </w:t>
      </w:r>
      <w:r w:rsidR="00097BED" w:rsidRPr="00A30EB0">
        <w:rPr>
          <w:i/>
          <w:sz w:val="26"/>
          <w:szCs w:val="26"/>
        </w:rPr>
        <w:t>(</w:t>
      </w:r>
      <w:r w:rsidR="00CB3979">
        <w:rPr>
          <w:i/>
          <w:sz w:val="26"/>
          <w:szCs w:val="26"/>
        </w:rPr>
        <w:t>+</w:t>
      </w:r>
      <w:r w:rsidR="0023573D">
        <w:rPr>
          <w:i/>
          <w:sz w:val="26"/>
          <w:szCs w:val="26"/>
        </w:rPr>
        <w:t>487,4</w:t>
      </w:r>
      <w:r w:rsidR="00097BED" w:rsidRPr="00A30EB0">
        <w:rPr>
          <w:i/>
          <w:sz w:val="26"/>
          <w:szCs w:val="26"/>
        </w:rPr>
        <w:t xml:space="preserve"> тыс. рублей)</w:t>
      </w:r>
      <w:r w:rsidRPr="00A30EB0">
        <w:rPr>
          <w:i/>
          <w:sz w:val="26"/>
          <w:szCs w:val="26"/>
        </w:rPr>
        <w:t>,</w:t>
      </w:r>
      <w:r w:rsidR="00097BED" w:rsidRPr="00A30EB0">
        <w:rPr>
          <w:i/>
          <w:sz w:val="26"/>
          <w:szCs w:val="26"/>
        </w:rPr>
        <w:t xml:space="preserve"> </w:t>
      </w:r>
    </w:p>
    <w:p w:rsidR="002D50FE" w:rsidRDefault="00A00F7B" w:rsidP="00A6009F">
      <w:pPr>
        <w:jc w:val="both"/>
        <w:rPr>
          <w:sz w:val="26"/>
          <w:szCs w:val="26"/>
        </w:rPr>
      </w:pPr>
      <w:r w:rsidRPr="00EE1B76">
        <w:rPr>
          <w:b/>
          <w:sz w:val="26"/>
          <w:szCs w:val="26"/>
        </w:rPr>
        <w:t>10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027410">
        <w:rPr>
          <w:b/>
          <w:sz w:val="26"/>
          <w:szCs w:val="26"/>
          <w:u w:val="single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A30EB0" w:rsidRPr="000A2FC3">
        <w:rPr>
          <w:sz w:val="26"/>
          <w:szCs w:val="26"/>
        </w:rPr>
        <w:t xml:space="preserve">(раздел </w:t>
      </w:r>
      <w:r w:rsidR="00A30EB0">
        <w:rPr>
          <w:sz w:val="26"/>
          <w:szCs w:val="26"/>
        </w:rPr>
        <w:t>1100)</w:t>
      </w:r>
      <w:r w:rsidR="004572A5">
        <w:rPr>
          <w:sz w:val="26"/>
          <w:szCs w:val="26"/>
        </w:rPr>
        <w:t xml:space="preserve"> 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2D50FE">
        <w:rPr>
          <w:sz w:val="26"/>
          <w:szCs w:val="26"/>
          <w:u w:val="single"/>
        </w:rPr>
        <w:t>величены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</w:t>
      </w:r>
      <w:r w:rsidR="0023573D">
        <w:rPr>
          <w:sz w:val="26"/>
          <w:szCs w:val="26"/>
        </w:rPr>
        <w:t>188,2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</w:t>
      </w:r>
      <w:r w:rsidR="00A30EB0">
        <w:rPr>
          <w:sz w:val="26"/>
          <w:szCs w:val="26"/>
        </w:rPr>
        <w:t>.</w:t>
      </w:r>
    </w:p>
    <w:p w:rsidR="0023573D" w:rsidRDefault="0023573D" w:rsidP="00A6009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23573D">
        <w:rPr>
          <w:i/>
          <w:sz w:val="26"/>
          <w:szCs w:val="26"/>
        </w:rPr>
        <w:t>Физическая культура</w:t>
      </w:r>
      <w:r w:rsidRPr="00A30EB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+207,2</w:t>
      </w:r>
      <w:r w:rsidRPr="00A30EB0">
        <w:rPr>
          <w:i/>
          <w:sz w:val="26"/>
          <w:szCs w:val="26"/>
        </w:rPr>
        <w:t xml:space="preserve"> тыс. рублей),</w:t>
      </w:r>
    </w:p>
    <w:p w:rsidR="0023573D" w:rsidRDefault="0023573D" w:rsidP="00A6009F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-Другие вопросы в области физической культуры и спорта</w:t>
      </w:r>
      <w:r w:rsidRPr="00A30EB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-19,0</w:t>
      </w:r>
      <w:r w:rsidRPr="00A30EB0">
        <w:rPr>
          <w:i/>
          <w:sz w:val="26"/>
          <w:szCs w:val="26"/>
        </w:rPr>
        <w:t xml:space="preserve"> тыс. рублей),</w:t>
      </w:r>
    </w:p>
    <w:p w:rsidR="0047446A" w:rsidRDefault="002B28CB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FC057B">
        <w:rPr>
          <w:b/>
          <w:sz w:val="26"/>
          <w:szCs w:val="26"/>
        </w:rPr>
        <w:t>1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027410">
        <w:rPr>
          <w:b/>
          <w:sz w:val="26"/>
          <w:szCs w:val="26"/>
          <w:u w:val="single"/>
        </w:rPr>
        <w:t>Обслуживание государственного и муниципального долга</w:t>
      </w:r>
      <w:r w:rsidR="003764F7" w:rsidRPr="003764F7">
        <w:rPr>
          <w:b/>
          <w:sz w:val="26"/>
          <w:szCs w:val="26"/>
        </w:rPr>
        <w:t xml:space="preserve"> </w:t>
      </w:r>
      <w:r w:rsidR="00062896">
        <w:rPr>
          <w:sz w:val="26"/>
          <w:szCs w:val="26"/>
        </w:rPr>
        <w:t>(раздел 1300)</w:t>
      </w:r>
      <w:r w:rsidR="00B528D1">
        <w:rPr>
          <w:sz w:val="26"/>
          <w:szCs w:val="26"/>
        </w:rPr>
        <w:t xml:space="preserve"> </w:t>
      </w:r>
      <w:r w:rsidR="0047446A" w:rsidRPr="00C9464C">
        <w:rPr>
          <w:sz w:val="26"/>
          <w:szCs w:val="26"/>
        </w:rPr>
        <w:t>бюджетные ассигнования</w:t>
      </w:r>
      <w:r w:rsidR="0047446A">
        <w:rPr>
          <w:sz w:val="26"/>
          <w:szCs w:val="26"/>
        </w:rPr>
        <w:t xml:space="preserve"> </w:t>
      </w:r>
      <w:r w:rsidR="0047446A" w:rsidRPr="007D524B">
        <w:rPr>
          <w:sz w:val="26"/>
          <w:szCs w:val="26"/>
          <w:u w:val="single"/>
        </w:rPr>
        <w:t>у</w:t>
      </w:r>
      <w:r w:rsidR="007F1328">
        <w:rPr>
          <w:sz w:val="26"/>
          <w:szCs w:val="26"/>
          <w:u w:val="single"/>
        </w:rPr>
        <w:t>величены</w:t>
      </w:r>
      <w:r w:rsidR="0047446A">
        <w:rPr>
          <w:sz w:val="26"/>
          <w:szCs w:val="26"/>
        </w:rPr>
        <w:t xml:space="preserve"> на </w:t>
      </w:r>
      <w:r w:rsidR="00FC057B">
        <w:rPr>
          <w:sz w:val="26"/>
          <w:szCs w:val="26"/>
        </w:rPr>
        <w:t>328,9</w:t>
      </w:r>
      <w:r w:rsidR="0047446A">
        <w:rPr>
          <w:sz w:val="26"/>
          <w:szCs w:val="26"/>
        </w:rPr>
        <w:t xml:space="preserve"> тыс. рублей </w:t>
      </w:r>
      <w:r w:rsidR="00062896">
        <w:rPr>
          <w:sz w:val="26"/>
          <w:szCs w:val="26"/>
        </w:rPr>
        <w:t xml:space="preserve">по </w:t>
      </w:r>
      <w:r w:rsidR="0047446A">
        <w:rPr>
          <w:sz w:val="26"/>
          <w:szCs w:val="26"/>
        </w:rPr>
        <w:t xml:space="preserve">муниципальной программе «Управление муниципальными финансами» на обслуживание </w:t>
      </w:r>
      <w:r w:rsidR="00FC057B">
        <w:rPr>
          <w:sz w:val="26"/>
          <w:szCs w:val="26"/>
        </w:rPr>
        <w:t>государственного муниципального долга.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FC057B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47446A">
        <w:rPr>
          <w:b/>
          <w:sz w:val="26"/>
          <w:szCs w:val="26"/>
        </w:rPr>
        <w:t>.</w:t>
      </w:r>
      <w:r w:rsidR="0047446A">
        <w:rPr>
          <w:sz w:val="26"/>
          <w:szCs w:val="26"/>
        </w:rPr>
        <w:t xml:space="preserve"> </w:t>
      </w:r>
      <w:r w:rsidR="0047446A"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</w:t>
      </w:r>
      <w:r w:rsidR="002B68B1">
        <w:rPr>
          <w:sz w:val="26"/>
          <w:szCs w:val="26"/>
        </w:rPr>
        <w:t>Муниципальный округ Каракулинский район Удмуртской Республики</w:t>
      </w:r>
      <w:r w:rsidR="0047446A" w:rsidRPr="00C3758D">
        <w:rPr>
          <w:bCs/>
          <w:sz w:val="26"/>
          <w:szCs w:val="26"/>
        </w:rPr>
        <w:t>»</w:t>
      </w:r>
      <w:r w:rsidR="0047446A" w:rsidRPr="00C3758D">
        <w:rPr>
          <w:b/>
          <w:bCs/>
          <w:sz w:val="26"/>
          <w:szCs w:val="26"/>
        </w:rPr>
        <w:t xml:space="preserve"> </w:t>
      </w:r>
      <w:r w:rsidR="00752B27" w:rsidRPr="00752B27">
        <w:rPr>
          <w:bCs/>
          <w:sz w:val="26"/>
          <w:szCs w:val="26"/>
        </w:rPr>
        <w:t>с</w:t>
      </w:r>
      <w:r w:rsidR="00752B27">
        <w:rPr>
          <w:bCs/>
          <w:sz w:val="26"/>
          <w:szCs w:val="26"/>
        </w:rPr>
        <w:t xml:space="preserve"> учетом изменений </w:t>
      </w:r>
      <w:r w:rsidR="00D650F6" w:rsidRPr="00752B27">
        <w:rPr>
          <w:bCs/>
          <w:sz w:val="26"/>
          <w:szCs w:val="26"/>
        </w:rPr>
        <w:t>на</w:t>
      </w:r>
      <w:r w:rsidR="0047446A" w:rsidRPr="00C3758D">
        <w:rPr>
          <w:sz w:val="26"/>
          <w:szCs w:val="26"/>
        </w:rPr>
        <w:t xml:space="preserve"> </w:t>
      </w:r>
      <w:r w:rsidR="0047446A">
        <w:rPr>
          <w:sz w:val="26"/>
          <w:szCs w:val="26"/>
        </w:rPr>
        <w:t>1 января 202</w:t>
      </w:r>
      <w:r w:rsidR="00316284">
        <w:rPr>
          <w:sz w:val="26"/>
          <w:szCs w:val="26"/>
        </w:rPr>
        <w:t>3</w:t>
      </w:r>
      <w:r w:rsidR="0047446A" w:rsidRPr="00C3758D">
        <w:rPr>
          <w:sz w:val="26"/>
          <w:szCs w:val="26"/>
        </w:rPr>
        <w:t xml:space="preserve"> года </w:t>
      </w:r>
      <w:r w:rsidR="00316284">
        <w:rPr>
          <w:sz w:val="26"/>
          <w:szCs w:val="26"/>
        </w:rPr>
        <w:t>20104,7</w:t>
      </w:r>
      <w:r w:rsidR="00DB75E2" w:rsidRPr="00C3758D">
        <w:rPr>
          <w:b/>
          <w:bCs/>
          <w:sz w:val="26"/>
          <w:szCs w:val="26"/>
        </w:rPr>
        <w:t xml:space="preserve"> </w:t>
      </w:r>
      <w:r w:rsidR="00D650F6">
        <w:rPr>
          <w:sz w:val="26"/>
          <w:szCs w:val="26"/>
        </w:rPr>
        <w:t>тыс. рублей</w:t>
      </w:r>
      <w:r w:rsidR="00752B27">
        <w:rPr>
          <w:sz w:val="26"/>
          <w:szCs w:val="26"/>
        </w:rPr>
        <w:t xml:space="preserve">, на </w:t>
      </w:r>
      <w:r w:rsidR="0047446A">
        <w:rPr>
          <w:sz w:val="26"/>
          <w:szCs w:val="26"/>
        </w:rPr>
        <w:t>1 января 202</w:t>
      </w:r>
      <w:r w:rsidR="00316284">
        <w:rPr>
          <w:sz w:val="26"/>
          <w:szCs w:val="26"/>
        </w:rPr>
        <w:t>4</w:t>
      </w:r>
      <w:r w:rsidR="0047446A">
        <w:rPr>
          <w:sz w:val="26"/>
          <w:szCs w:val="26"/>
        </w:rPr>
        <w:t xml:space="preserve"> года </w:t>
      </w:r>
      <w:r w:rsidR="00316284">
        <w:rPr>
          <w:sz w:val="26"/>
          <w:szCs w:val="26"/>
        </w:rPr>
        <w:t>15886,6</w:t>
      </w:r>
      <w:r w:rsidR="0047446A" w:rsidRPr="00C3758D">
        <w:rPr>
          <w:b/>
          <w:bCs/>
          <w:sz w:val="26"/>
          <w:szCs w:val="26"/>
        </w:rPr>
        <w:t xml:space="preserve"> </w:t>
      </w:r>
      <w:r w:rsidR="0047446A" w:rsidRPr="00C3758D">
        <w:rPr>
          <w:sz w:val="26"/>
          <w:szCs w:val="26"/>
        </w:rPr>
        <w:t>тыс. рублей</w:t>
      </w:r>
      <w:r w:rsidR="00752B27">
        <w:rPr>
          <w:sz w:val="26"/>
          <w:szCs w:val="26"/>
        </w:rPr>
        <w:t>, и на 1 января 202</w:t>
      </w:r>
      <w:r w:rsidR="00316284">
        <w:rPr>
          <w:sz w:val="26"/>
          <w:szCs w:val="26"/>
        </w:rPr>
        <w:t>5</w:t>
      </w:r>
      <w:r w:rsidR="00752B27">
        <w:rPr>
          <w:sz w:val="26"/>
          <w:szCs w:val="26"/>
        </w:rPr>
        <w:t xml:space="preserve"> года </w:t>
      </w:r>
      <w:r w:rsidR="00316284">
        <w:rPr>
          <w:sz w:val="26"/>
          <w:szCs w:val="26"/>
        </w:rPr>
        <w:t>15857,2</w:t>
      </w:r>
      <w:r w:rsidR="00752B27" w:rsidRPr="00C3758D">
        <w:rPr>
          <w:b/>
          <w:bCs/>
          <w:sz w:val="26"/>
          <w:szCs w:val="26"/>
        </w:rPr>
        <w:t xml:space="preserve"> </w:t>
      </w:r>
      <w:r w:rsidR="00752B27" w:rsidRPr="00C3758D">
        <w:rPr>
          <w:sz w:val="26"/>
          <w:szCs w:val="26"/>
        </w:rPr>
        <w:t>тыс. рублей</w:t>
      </w:r>
      <w:r w:rsidR="00752B27">
        <w:rPr>
          <w:sz w:val="26"/>
          <w:szCs w:val="26"/>
        </w:rPr>
        <w:t xml:space="preserve"> </w:t>
      </w:r>
      <w:r w:rsidR="0047446A"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="007E6237">
        <w:rPr>
          <w:rFonts w:ascii="Times New Roman" w:hAnsi="Times New Roman"/>
          <w:sz w:val="26"/>
          <w:szCs w:val="26"/>
        </w:rPr>
        <w:t>долга на 202</w:t>
      </w:r>
      <w:r w:rsidR="00236F97">
        <w:rPr>
          <w:rFonts w:ascii="Times New Roman" w:hAnsi="Times New Roman"/>
          <w:sz w:val="26"/>
          <w:szCs w:val="26"/>
        </w:rPr>
        <w:t>2</w:t>
      </w:r>
      <w:r w:rsidRPr="00E11A3C">
        <w:rPr>
          <w:rFonts w:ascii="Times New Roman" w:hAnsi="Times New Roman"/>
          <w:sz w:val="26"/>
          <w:szCs w:val="26"/>
        </w:rPr>
        <w:t xml:space="preserve"> год </w:t>
      </w:r>
      <w:r w:rsidR="003F76BE">
        <w:rPr>
          <w:rFonts w:ascii="Times New Roman" w:hAnsi="Times New Roman"/>
          <w:sz w:val="26"/>
          <w:szCs w:val="26"/>
        </w:rPr>
        <w:t>у</w:t>
      </w:r>
      <w:r w:rsidR="007D109F">
        <w:rPr>
          <w:rFonts w:ascii="Times New Roman" w:hAnsi="Times New Roman"/>
          <w:sz w:val="26"/>
          <w:szCs w:val="26"/>
        </w:rPr>
        <w:t>величен</w:t>
      </w:r>
      <w:r w:rsidR="003F7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752B27">
        <w:rPr>
          <w:rFonts w:ascii="Times New Roman" w:hAnsi="Times New Roman"/>
          <w:sz w:val="26"/>
          <w:szCs w:val="26"/>
        </w:rPr>
        <w:t>328,9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F62864" w:rsidRDefault="00F62864" w:rsidP="00F62864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</w:t>
      </w:r>
      <w:r w:rsidR="00D650F6">
        <w:rPr>
          <w:sz w:val="26"/>
          <w:szCs w:val="26"/>
        </w:rPr>
        <w:t>П</w:t>
      </w:r>
      <w:r w:rsidRPr="008D77BB">
        <w:rPr>
          <w:sz w:val="26"/>
          <w:szCs w:val="26"/>
        </w:rPr>
        <w:t>редставленн</w:t>
      </w:r>
      <w:r w:rsidR="00D650F6">
        <w:rPr>
          <w:sz w:val="26"/>
          <w:szCs w:val="26"/>
        </w:rPr>
        <w:t>ый</w:t>
      </w:r>
      <w:r w:rsidRPr="008D77BB">
        <w:rPr>
          <w:sz w:val="26"/>
          <w:szCs w:val="26"/>
        </w:rPr>
        <w:t xml:space="preserve"> проект Решения Совета депутатов муниципального образования «</w:t>
      </w:r>
      <w:r w:rsidR="003E4146">
        <w:rPr>
          <w:sz w:val="26"/>
          <w:szCs w:val="26"/>
        </w:rPr>
        <w:t xml:space="preserve">Муниципальный округ </w:t>
      </w:r>
      <w:r w:rsidRPr="008D77BB">
        <w:rPr>
          <w:sz w:val="26"/>
          <w:szCs w:val="26"/>
        </w:rPr>
        <w:t>Каракулинский район</w:t>
      </w:r>
      <w:r w:rsidR="003E4146">
        <w:rPr>
          <w:sz w:val="26"/>
          <w:szCs w:val="26"/>
        </w:rPr>
        <w:t xml:space="preserve"> Удмуртской Республики</w:t>
      </w:r>
      <w:r w:rsidRPr="008D77B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«Каракулинский район» от </w:t>
      </w:r>
      <w:r w:rsidR="00236F97">
        <w:rPr>
          <w:sz w:val="26"/>
          <w:szCs w:val="26"/>
        </w:rPr>
        <w:t>22</w:t>
      </w:r>
      <w:r w:rsidRPr="008D77BB">
        <w:rPr>
          <w:sz w:val="26"/>
          <w:szCs w:val="26"/>
        </w:rPr>
        <w:t>.12.20</w:t>
      </w:r>
      <w:r>
        <w:rPr>
          <w:sz w:val="26"/>
          <w:szCs w:val="26"/>
        </w:rPr>
        <w:t>2</w:t>
      </w:r>
      <w:r w:rsidR="00236F97">
        <w:rPr>
          <w:sz w:val="26"/>
          <w:szCs w:val="26"/>
        </w:rPr>
        <w:t>1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 w:rsidR="00236F97"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/</w:t>
      </w:r>
      <w:r w:rsidR="00236F97">
        <w:rPr>
          <w:color w:val="000000"/>
          <w:spacing w:val="3"/>
          <w:sz w:val="26"/>
          <w:szCs w:val="26"/>
        </w:rPr>
        <w:t>12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1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</w:t>
      </w:r>
      <w:r w:rsidR="00236F97">
        <w:rPr>
          <w:sz w:val="26"/>
          <w:szCs w:val="26"/>
        </w:rPr>
        <w:t>Муниципальный округ Каракулинский район Удмуртской Республики</w:t>
      </w:r>
      <w:r w:rsidRPr="008D77BB">
        <w:rPr>
          <w:color w:val="000000"/>
          <w:spacing w:val="3"/>
          <w:sz w:val="26"/>
          <w:szCs w:val="26"/>
        </w:rPr>
        <w:t>» на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2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3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</w:t>
      </w:r>
      <w:r w:rsidR="00236F97">
        <w:rPr>
          <w:color w:val="000000"/>
          <w:spacing w:val="3"/>
          <w:sz w:val="26"/>
          <w:szCs w:val="26"/>
        </w:rPr>
        <w:t>4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F62864" w:rsidRPr="00CF50AE" w:rsidRDefault="00F62864" w:rsidP="00F62864">
      <w:pPr>
        <w:pStyle w:val="Default"/>
        <w:jc w:val="both"/>
        <w:rPr>
          <w:sz w:val="26"/>
          <w:szCs w:val="26"/>
        </w:rPr>
      </w:pPr>
      <w:r w:rsidRPr="00CF50AE">
        <w:rPr>
          <w:sz w:val="26"/>
          <w:szCs w:val="26"/>
        </w:rPr>
        <w:lastRenderedPageBreak/>
        <w:t xml:space="preserve">         Соблюдены требования и ограничения, установленные БК РФ: по размеру дефицита бюджета, по объему муниципального долга, по расходам на его обслуживание, по перечню муниципальных заимствований. </w:t>
      </w:r>
    </w:p>
    <w:p w:rsidR="00F62864" w:rsidRPr="00CF50AE" w:rsidRDefault="00F62864" w:rsidP="00F62864">
      <w:pPr>
        <w:pStyle w:val="Default"/>
        <w:jc w:val="both"/>
        <w:rPr>
          <w:color w:val="FF0000"/>
          <w:sz w:val="26"/>
          <w:szCs w:val="26"/>
        </w:rPr>
      </w:pPr>
      <w:r w:rsidRPr="00CF50AE">
        <w:rPr>
          <w:sz w:val="26"/>
          <w:szCs w:val="26"/>
        </w:rPr>
        <w:t xml:space="preserve">         Предусмотренные в проекте бюджета источники внутреннего финансирования дефицита бюджета</w:t>
      </w:r>
      <w:r w:rsidRPr="00CF50AE">
        <w:rPr>
          <w:color w:val="auto"/>
          <w:sz w:val="26"/>
          <w:szCs w:val="26"/>
        </w:rPr>
        <w:t xml:space="preserve"> 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не противоречат требованиям статьи 96</w:t>
      </w:r>
      <w:r w:rsidRPr="00CF50AE">
        <w:rPr>
          <w:color w:val="FF0000"/>
          <w:sz w:val="26"/>
          <w:szCs w:val="26"/>
        </w:rPr>
        <w:t xml:space="preserve"> </w:t>
      </w:r>
      <w:r w:rsidRPr="00CF50AE">
        <w:rPr>
          <w:sz w:val="26"/>
          <w:szCs w:val="26"/>
        </w:rPr>
        <w:t>БК РФ.</w:t>
      </w:r>
      <w:r w:rsidRPr="00CF50AE">
        <w:rPr>
          <w:color w:val="FF0000"/>
          <w:sz w:val="26"/>
          <w:szCs w:val="26"/>
        </w:rPr>
        <w:t xml:space="preserve"> </w:t>
      </w:r>
    </w:p>
    <w:p w:rsidR="00F62864" w:rsidRPr="00CF50AE" w:rsidRDefault="00F62864" w:rsidP="00F628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F50AE">
        <w:rPr>
          <w:sz w:val="26"/>
          <w:szCs w:val="26"/>
        </w:rPr>
        <w:t>Классификация доходов и расходов бюджета в проекте бюджета соответствует бюджетной классификации, утвержденной ст. 20, 21 БК РФ, с использованием бюджетной классификации Российской Федерации, утвержденной приказом Минфина России от 01.07.2013г. №65н «Об утверждении Указаний о порядке применения бюджетной классификации Российской Федерации».</w:t>
      </w:r>
    </w:p>
    <w:p w:rsidR="00F62864" w:rsidRPr="00CF50AE" w:rsidRDefault="00F62864" w:rsidP="00F62864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 w:rsidRPr="00CF50AE">
        <w:rPr>
          <w:rFonts w:ascii="Times New Roman" w:hAnsi="Times New Roman"/>
          <w:color w:val="000000"/>
          <w:sz w:val="26"/>
          <w:szCs w:val="26"/>
        </w:rPr>
        <w:t xml:space="preserve">        В соответствии с пунктом 3 статьи 169 Бюджетного Кодекса Российской Федерации проект решения о бюджете содержит показатели бюджета 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236F97">
        <w:rPr>
          <w:rFonts w:ascii="Times New Roman" w:hAnsi="Times New Roman"/>
          <w:color w:val="000000"/>
          <w:sz w:val="26"/>
          <w:szCs w:val="26"/>
        </w:rPr>
        <w:t>2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202</w:t>
      </w:r>
      <w:r w:rsidR="00236F97">
        <w:rPr>
          <w:rFonts w:ascii="Times New Roman" w:hAnsi="Times New Roman"/>
          <w:color w:val="000000"/>
          <w:sz w:val="26"/>
          <w:szCs w:val="26"/>
        </w:rPr>
        <w:t>3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236F97">
        <w:rPr>
          <w:rFonts w:ascii="Times New Roman" w:hAnsi="Times New Roman"/>
          <w:color w:val="000000"/>
          <w:sz w:val="26"/>
          <w:szCs w:val="26"/>
        </w:rPr>
        <w:t>4</w:t>
      </w:r>
      <w:r w:rsidRPr="00CF50AE">
        <w:rPr>
          <w:rFonts w:ascii="Times New Roman" w:hAnsi="Times New Roman"/>
          <w:color w:val="000000"/>
          <w:sz w:val="26"/>
          <w:szCs w:val="26"/>
        </w:rPr>
        <w:t xml:space="preserve"> годов. </w:t>
      </w:r>
    </w:p>
    <w:p w:rsidR="00F62864" w:rsidRDefault="00F62864" w:rsidP="00390024">
      <w:pPr>
        <w:pStyle w:val="af0"/>
        <w:rPr>
          <w:rFonts w:ascii="Times New Roman" w:hAnsi="Times New Roman"/>
          <w:b/>
          <w:sz w:val="24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</w:t>
      </w:r>
      <w:r w:rsidR="00236F97">
        <w:t xml:space="preserve"> Муниципальный округ </w:t>
      </w:r>
      <w:r w:rsidRPr="00055DC6">
        <w:t>Каракулинский район</w:t>
      </w:r>
      <w:r w:rsidR="00236F97">
        <w:t xml:space="preserve"> Удмуртской Республики</w:t>
      </w:r>
      <w:r w:rsidRPr="00055DC6">
        <w:t>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>- для Совета депутатов муниципального образования «</w:t>
      </w:r>
      <w:r w:rsidR="003E4146">
        <w:rPr>
          <w:b w:val="0"/>
          <w:sz w:val="20"/>
          <w:szCs w:val="20"/>
        </w:rPr>
        <w:t xml:space="preserve">Муниципальный округ </w:t>
      </w:r>
      <w:r w:rsidRPr="00055DC6">
        <w:rPr>
          <w:b w:val="0"/>
          <w:sz w:val="20"/>
          <w:szCs w:val="20"/>
        </w:rPr>
        <w:t>Каракулинский район</w:t>
      </w:r>
      <w:r w:rsidR="003E4146">
        <w:rPr>
          <w:b w:val="0"/>
          <w:sz w:val="20"/>
          <w:szCs w:val="20"/>
        </w:rPr>
        <w:t xml:space="preserve"> Удмуртской Республики</w:t>
      </w:r>
      <w:r w:rsidRPr="00055DC6">
        <w:rPr>
          <w:b w:val="0"/>
          <w:sz w:val="20"/>
          <w:szCs w:val="20"/>
        </w:rPr>
        <w:t xml:space="preserve">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515B7D" w:rsidRDefault="00236F97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47446A" w:rsidRPr="00515B7D">
        <w:rPr>
          <w:sz w:val="22"/>
          <w:szCs w:val="22"/>
        </w:rPr>
        <w:t xml:space="preserve"> Контрольно-счетного органа</w:t>
      </w:r>
    </w:p>
    <w:p w:rsidR="00236F97" w:rsidRDefault="00236F97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47446A" w:rsidRPr="00515B7D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Муниципальный округ </w:t>
      </w:r>
    </w:p>
    <w:p w:rsidR="00236F97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Каракулинский район</w:t>
      </w:r>
      <w:r w:rsidR="00236F97">
        <w:rPr>
          <w:sz w:val="22"/>
          <w:szCs w:val="22"/>
        </w:rPr>
        <w:t xml:space="preserve"> Удмуртской Республики»</w:t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</w:r>
      <w:r w:rsidR="00236F97">
        <w:rPr>
          <w:sz w:val="22"/>
          <w:szCs w:val="22"/>
        </w:rPr>
        <w:tab/>
        <w:t>В.В.Пономарева</w:t>
      </w:r>
    </w:p>
    <w:sectPr w:rsidR="00236F97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AE" w:rsidRDefault="005942AE">
      <w:r>
        <w:separator/>
      </w:r>
    </w:p>
  </w:endnote>
  <w:endnote w:type="continuationSeparator" w:id="0">
    <w:p w:rsidR="005942AE" w:rsidRDefault="0059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4" w:rsidRDefault="000C73F1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316284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16284" w:rsidRDefault="00316284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4" w:rsidRDefault="00316284" w:rsidP="003D2CDA">
    <w:pPr>
      <w:pStyle w:val="a5"/>
    </w:pPr>
  </w:p>
  <w:p w:rsidR="00316284" w:rsidRDefault="00316284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AE" w:rsidRDefault="005942AE">
      <w:r>
        <w:separator/>
      </w:r>
    </w:p>
  </w:footnote>
  <w:footnote w:type="continuationSeparator" w:id="0">
    <w:p w:rsidR="005942AE" w:rsidRDefault="0059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4" w:rsidRDefault="000C73F1">
    <w:pPr>
      <w:pStyle w:val="a3"/>
      <w:jc w:val="center"/>
    </w:pPr>
    <w:fldSimple w:instr=" PAGE   \* MERGEFORMAT ">
      <w:r w:rsidR="00AF1F9A">
        <w:rPr>
          <w:noProof/>
        </w:rPr>
        <w:t>9</w:t>
      </w:r>
    </w:fldSimple>
  </w:p>
  <w:p w:rsidR="00316284" w:rsidRDefault="00316284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4" w:rsidRDefault="00316284" w:rsidP="00D5531F">
    <w:pPr>
      <w:pStyle w:val="1"/>
      <w:ind w:firstLine="426"/>
      <w:rPr>
        <w:b w:val="0"/>
        <w:spacing w:val="80"/>
        <w:sz w:val="20"/>
      </w:rPr>
    </w:pPr>
  </w:p>
  <w:p w:rsidR="00316284" w:rsidRPr="00D5531F" w:rsidRDefault="00316284" w:rsidP="00D5531F">
    <w:pPr>
      <w:pStyle w:val="1"/>
      <w:ind w:firstLine="426"/>
      <w:rPr>
        <w:b w:val="0"/>
        <w:spacing w:val="80"/>
        <w:sz w:val="20"/>
      </w:rPr>
    </w:pPr>
  </w:p>
  <w:p w:rsidR="00316284" w:rsidRPr="006A1F58" w:rsidRDefault="00316284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316284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16284" w:rsidRDefault="00316284" w:rsidP="003F7BED">
          <w:pPr>
            <w:tabs>
              <w:tab w:val="left" w:pos="1400"/>
            </w:tabs>
            <w:jc w:val="center"/>
          </w:pPr>
        </w:p>
        <w:p w:rsidR="00316284" w:rsidRPr="004B5A18" w:rsidRDefault="00316284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316284" w:rsidRDefault="000C73F1" w:rsidP="008F5DC7">
          <w:pPr>
            <w:jc w:val="center"/>
            <w:rPr>
              <w:noProof/>
              <w:sz w:val="22"/>
              <w:szCs w:val="22"/>
            </w:rPr>
          </w:pPr>
          <w:r w:rsidRPr="000C73F1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pt;height:47.6pt;visibility:visible">
                <v:imagedata r:id="rId1" o:title=""/>
              </v:shape>
            </w:pict>
          </w:r>
        </w:p>
        <w:p w:rsidR="00316284" w:rsidRPr="00E60F47" w:rsidRDefault="00316284" w:rsidP="008F5DC7">
          <w:pPr>
            <w:jc w:val="center"/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316284" w:rsidRDefault="00316284" w:rsidP="003F7BED">
          <w:pPr>
            <w:jc w:val="both"/>
            <w:rPr>
              <w:bCs/>
              <w:sz w:val="18"/>
              <w:szCs w:val="18"/>
            </w:rPr>
          </w:pPr>
        </w:p>
        <w:p w:rsidR="00316284" w:rsidRPr="004B5A18" w:rsidRDefault="00316284" w:rsidP="003F7BED">
          <w:pPr>
            <w:jc w:val="center"/>
            <w:rPr>
              <w:bCs/>
              <w:sz w:val="18"/>
              <w:szCs w:val="18"/>
            </w:rPr>
          </w:pPr>
        </w:p>
        <w:p w:rsidR="00316284" w:rsidRPr="004B5A18" w:rsidRDefault="00316284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316284" w:rsidRPr="008F5DC7" w:rsidRDefault="00316284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КОНТРОЛЬНО-СЧЕТНЫЙ ОРГАН МУНИЦИПАЛЬНОГО ОБРАЗОВАНИЯ</w:t>
    </w:r>
  </w:p>
  <w:p w:rsidR="00316284" w:rsidRDefault="00316284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  <w:r w:rsidRPr="008F5DC7">
      <w:rPr>
        <w:b/>
      </w:rPr>
      <w:t>«МУНИЦИПАЛЬНЫЙ ОКРУГ КАРАКУЛИНСКИЙ РАЙОН УДМУРТСКОЙ РЕСПУБЛИКИ»</w:t>
    </w:r>
  </w:p>
  <w:p w:rsidR="00316284" w:rsidRPr="008F5DC7" w:rsidRDefault="00316284" w:rsidP="003F7BED">
    <w:pPr>
      <w:tabs>
        <w:tab w:val="left" w:pos="567"/>
        <w:tab w:val="left" w:pos="18286"/>
      </w:tabs>
      <w:ind w:left="142" w:right="172" w:hanging="142"/>
      <w:jc w:val="center"/>
      <w:rPr>
        <w:b/>
      </w:rPr>
    </w:pPr>
  </w:p>
  <w:p w:rsidR="00316284" w:rsidRPr="008F5DC7" w:rsidRDefault="00316284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rFonts w:eastAsia="Calibri"/>
        <w:b/>
      </w:rPr>
    </w:pPr>
    <w:r w:rsidRPr="008F5DC7">
      <w:rPr>
        <w:b/>
      </w:rPr>
      <w:t>«УДМУРТ ЭЛЬКУНЫСЬ КАРАКУЛИНО</w:t>
    </w:r>
    <w:r w:rsidRPr="008F5DC7">
      <w:rPr>
        <w:rFonts w:eastAsia="Arial"/>
        <w:b/>
      </w:rPr>
      <w:t xml:space="preserve"> ЁРОС </w:t>
    </w:r>
    <w:r w:rsidRPr="008F5DC7">
      <w:rPr>
        <w:rFonts w:eastAsia="Calibri"/>
        <w:b/>
      </w:rPr>
      <w:t xml:space="preserve">МУНИЦИПАЛ ОКРУГ» </w:t>
    </w:r>
  </w:p>
  <w:p w:rsidR="00316284" w:rsidRPr="008F5DC7" w:rsidRDefault="00316284" w:rsidP="008F5DC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  <w:rPr>
        <w:b/>
      </w:rPr>
    </w:pPr>
    <w:r w:rsidRPr="008F5DC7">
      <w:rPr>
        <w:rFonts w:eastAsia="Calibri"/>
        <w:b/>
      </w:rPr>
      <w:t xml:space="preserve">МУНИЦИПАЛ КЫЛДЫТЭТЫСЬ </w:t>
    </w:r>
    <w:r w:rsidRPr="008F5DC7">
      <w:rPr>
        <w:b/>
      </w:rPr>
      <w:t>ЭСКЕРОН-ЛЫДЪЯНЪЯ ЁЗЭСЭЗ</w:t>
    </w:r>
  </w:p>
  <w:p w:rsidR="00316284" w:rsidRPr="00542C30" w:rsidRDefault="00316284" w:rsidP="003F7BED">
    <w:pPr>
      <w:tabs>
        <w:tab w:val="left" w:pos="567"/>
        <w:tab w:val="left" w:pos="18286"/>
      </w:tabs>
      <w:ind w:left="142" w:right="172" w:hanging="142"/>
      <w:jc w:val="center"/>
    </w:pPr>
  </w:p>
  <w:p w:rsidR="00316284" w:rsidRPr="003F7BED" w:rsidRDefault="00316284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97B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56EE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410"/>
    <w:rsid w:val="000277AD"/>
    <w:rsid w:val="00030E26"/>
    <w:rsid w:val="00031395"/>
    <w:rsid w:val="00032651"/>
    <w:rsid w:val="0003278D"/>
    <w:rsid w:val="00032AEA"/>
    <w:rsid w:val="00032FAE"/>
    <w:rsid w:val="00033040"/>
    <w:rsid w:val="000338E4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3B0B"/>
    <w:rsid w:val="00044218"/>
    <w:rsid w:val="00044A78"/>
    <w:rsid w:val="00044A83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1E62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896"/>
    <w:rsid w:val="00062D2B"/>
    <w:rsid w:val="00062ECA"/>
    <w:rsid w:val="00063384"/>
    <w:rsid w:val="00063579"/>
    <w:rsid w:val="00063967"/>
    <w:rsid w:val="00063DAE"/>
    <w:rsid w:val="00063EB5"/>
    <w:rsid w:val="000640EE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E82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42D"/>
    <w:rsid w:val="000815DF"/>
    <w:rsid w:val="00082A91"/>
    <w:rsid w:val="00083363"/>
    <w:rsid w:val="000835CD"/>
    <w:rsid w:val="000837AC"/>
    <w:rsid w:val="00083F7B"/>
    <w:rsid w:val="00083FE7"/>
    <w:rsid w:val="0008418E"/>
    <w:rsid w:val="000844A5"/>
    <w:rsid w:val="00084ED7"/>
    <w:rsid w:val="00085225"/>
    <w:rsid w:val="00085F84"/>
    <w:rsid w:val="00086F55"/>
    <w:rsid w:val="00087192"/>
    <w:rsid w:val="000903BB"/>
    <w:rsid w:val="00092119"/>
    <w:rsid w:val="00094B3F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DB"/>
    <w:rsid w:val="000B72F2"/>
    <w:rsid w:val="000B7496"/>
    <w:rsid w:val="000B74B4"/>
    <w:rsid w:val="000C0475"/>
    <w:rsid w:val="000C079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3F1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D7D76"/>
    <w:rsid w:val="000E1A24"/>
    <w:rsid w:val="000E1EAD"/>
    <w:rsid w:val="000E28EA"/>
    <w:rsid w:val="000E3217"/>
    <w:rsid w:val="000E3368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7BA"/>
    <w:rsid w:val="000F3C2C"/>
    <w:rsid w:val="000F4310"/>
    <w:rsid w:val="000F6943"/>
    <w:rsid w:val="000F76AC"/>
    <w:rsid w:val="00100174"/>
    <w:rsid w:val="00100832"/>
    <w:rsid w:val="00100D5D"/>
    <w:rsid w:val="0010218E"/>
    <w:rsid w:val="00102707"/>
    <w:rsid w:val="001027AF"/>
    <w:rsid w:val="001036A2"/>
    <w:rsid w:val="001044F6"/>
    <w:rsid w:val="001048D2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041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974"/>
    <w:rsid w:val="00134D35"/>
    <w:rsid w:val="0013557F"/>
    <w:rsid w:val="00135C93"/>
    <w:rsid w:val="00135E57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4AE"/>
    <w:rsid w:val="001446E3"/>
    <w:rsid w:val="00144762"/>
    <w:rsid w:val="00144889"/>
    <w:rsid w:val="00144904"/>
    <w:rsid w:val="00144F22"/>
    <w:rsid w:val="001459DB"/>
    <w:rsid w:val="0014625B"/>
    <w:rsid w:val="001462C4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4EE"/>
    <w:rsid w:val="00156C40"/>
    <w:rsid w:val="001575D6"/>
    <w:rsid w:val="00160427"/>
    <w:rsid w:val="00160F0B"/>
    <w:rsid w:val="00161A77"/>
    <w:rsid w:val="00162CA6"/>
    <w:rsid w:val="0016303B"/>
    <w:rsid w:val="00163F1A"/>
    <w:rsid w:val="00164040"/>
    <w:rsid w:val="0016415F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971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5DF5"/>
    <w:rsid w:val="00196554"/>
    <w:rsid w:val="001968CE"/>
    <w:rsid w:val="00197B70"/>
    <w:rsid w:val="00197F95"/>
    <w:rsid w:val="001A0055"/>
    <w:rsid w:val="001A05C4"/>
    <w:rsid w:val="001A0DEC"/>
    <w:rsid w:val="001A1867"/>
    <w:rsid w:val="001A1A15"/>
    <w:rsid w:val="001A24A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26B"/>
    <w:rsid w:val="001B7935"/>
    <w:rsid w:val="001B7E80"/>
    <w:rsid w:val="001C1858"/>
    <w:rsid w:val="001C32E8"/>
    <w:rsid w:val="001C35F6"/>
    <w:rsid w:val="001C39D0"/>
    <w:rsid w:val="001C3A96"/>
    <w:rsid w:val="001C472C"/>
    <w:rsid w:val="001C4874"/>
    <w:rsid w:val="001C61B3"/>
    <w:rsid w:val="001C6573"/>
    <w:rsid w:val="001C6E04"/>
    <w:rsid w:val="001D0FBC"/>
    <w:rsid w:val="001D199C"/>
    <w:rsid w:val="001D32A8"/>
    <w:rsid w:val="001D3EAD"/>
    <w:rsid w:val="001D49EA"/>
    <w:rsid w:val="001D5286"/>
    <w:rsid w:val="001D555B"/>
    <w:rsid w:val="001D5650"/>
    <w:rsid w:val="001D733F"/>
    <w:rsid w:val="001E0842"/>
    <w:rsid w:val="001E221E"/>
    <w:rsid w:val="001E291E"/>
    <w:rsid w:val="001E2F39"/>
    <w:rsid w:val="001E32C6"/>
    <w:rsid w:val="001E4249"/>
    <w:rsid w:val="001E4476"/>
    <w:rsid w:val="001E4A56"/>
    <w:rsid w:val="001E4E51"/>
    <w:rsid w:val="001E5DEB"/>
    <w:rsid w:val="001E681A"/>
    <w:rsid w:val="001E6FE3"/>
    <w:rsid w:val="001E7C3D"/>
    <w:rsid w:val="001F0E53"/>
    <w:rsid w:val="001F17B8"/>
    <w:rsid w:val="001F3766"/>
    <w:rsid w:val="001F3C63"/>
    <w:rsid w:val="001F4E50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40DD"/>
    <w:rsid w:val="00215A7E"/>
    <w:rsid w:val="00216018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573D"/>
    <w:rsid w:val="00236A27"/>
    <w:rsid w:val="00236F97"/>
    <w:rsid w:val="00237467"/>
    <w:rsid w:val="00237690"/>
    <w:rsid w:val="00237CD3"/>
    <w:rsid w:val="002405F5"/>
    <w:rsid w:val="002406A5"/>
    <w:rsid w:val="00241C10"/>
    <w:rsid w:val="00241E7A"/>
    <w:rsid w:val="00242F56"/>
    <w:rsid w:val="00243129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2DB8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D47"/>
    <w:rsid w:val="00292E41"/>
    <w:rsid w:val="00293076"/>
    <w:rsid w:val="00294069"/>
    <w:rsid w:val="00294CF5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18A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485"/>
    <w:rsid w:val="002B28CB"/>
    <w:rsid w:val="002B2933"/>
    <w:rsid w:val="002B34D1"/>
    <w:rsid w:val="002B3986"/>
    <w:rsid w:val="002B3E3C"/>
    <w:rsid w:val="002B415C"/>
    <w:rsid w:val="002B68B1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495"/>
    <w:rsid w:val="002E3ACA"/>
    <w:rsid w:val="002E4C47"/>
    <w:rsid w:val="002E4FF6"/>
    <w:rsid w:val="002E53C2"/>
    <w:rsid w:val="002E625E"/>
    <w:rsid w:val="002E70C2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8C6"/>
    <w:rsid w:val="00313B50"/>
    <w:rsid w:val="00314114"/>
    <w:rsid w:val="0031431B"/>
    <w:rsid w:val="00314E0D"/>
    <w:rsid w:val="00315959"/>
    <w:rsid w:val="00315EBB"/>
    <w:rsid w:val="00316284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0C2D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031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11D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5F85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5C93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5A04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438B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10CC"/>
    <w:rsid w:val="003C45D8"/>
    <w:rsid w:val="003C490C"/>
    <w:rsid w:val="003C5197"/>
    <w:rsid w:val="003C5BE5"/>
    <w:rsid w:val="003C62C0"/>
    <w:rsid w:val="003C635D"/>
    <w:rsid w:val="003C67A1"/>
    <w:rsid w:val="003C6B64"/>
    <w:rsid w:val="003C70D8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146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2B70"/>
    <w:rsid w:val="00403158"/>
    <w:rsid w:val="0040356F"/>
    <w:rsid w:val="0040422D"/>
    <w:rsid w:val="004044E9"/>
    <w:rsid w:val="00404CA0"/>
    <w:rsid w:val="0040580D"/>
    <w:rsid w:val="00406047"/>
    <w:rsid w:val="00406273"/>
    <w:rsid w:val="0040640F"/>
    <w:rsid w:val="00407AF5"/>
    <w:rsid w:val="00411F3D"/>
    <w:rsid w:val="004122CB"/>
    <w:rsid w:val="00412D7E"/>
    <w:rsid w:val="0041305B"/>
    <w:rsid w:val="004139DF"/>
    <w:rsid w:val="00413AEC"/>
    <w:rsid w:val="00413EF0"/>
    <w:rsid w:val="00415030"/>
    <w:rsid w:val="004155F0"/>
    <w:rsid w:val="00415C6B"/>
    <w:rsid w:val="00416810"/>
    <w:rsid w:val="004171D9"/>
    <w:rsid w:val="00420CB9"/>
    <w:rsid w:val="00420D9E"/>
    <w:rsid w:val="004212CA"/>
    <w:rsid w:val="00421BB7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572A5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09"/>
    <w:rsid w:val="00473BEB"/>
    <w:rsid w:val="00473C61"/>
    <w:rsid w:val="00473EFA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3F4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2AB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60F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C3E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1EFE"/>
    <w:rsid w:val="00512153"/>
    <w:rsid w:val="00512C07"/>
    <w:rsid w:val="0051424D"/>
    <w:rsid w:val="00514BBC"/>
    <w:rsid w:val="00515B7D"/>
    <w:rsid w:val="005161C1"/>
    <w:rsid w:val="005166F3"/>
    <w:rsid w:val="005167B1"/>
    <w:rsid w:val="005206C1"/>
    <w:rsid w:val="005246A0"/>
    <w:rsid w:val="00524F1D"/>
    <w:rsid w:val="00525089"/>
    <w:rsid w:val="0052575B"/>
    <w:rsid w:val="00526575"/>
    <w:rsid w:val="00526AF8"/>
    <w:rsid w:val="00527BE0"/>
    <w:rsid w:val="0053002F"/>
    <w:rsid w:val="00530D99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4F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4FF5"/>
    <w:rsid w:val="0058525E"/>
    <w:rsid w:val="00585592"/>
    <w:rsid w:val="00585A4C"/>
    <w:rsid w:val="005861DF"/>
    <w:rsid w:val="0058730B"/>
    <w:rsid w:val="005873C2"/>
    <w:rsid w:val="00587EBE"/>
    <w:rsid w:val="00590E20"/>
    <w:rsid w:val="0059111D"/>
    <w:rsid w:val="0059125B"/>
    <w:rsid w:val="00591352"/>
    <w:rsid w:val="00591615"/>
    <w:rsid w:val="005924F8"/>
    <w:rsid w:val="0059358C"/>
    <w:rsid w:val="005942AE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0EED"/>
    <w:rsid w:val="005D13C7"/>
    <w:rsid w:val="005D19D6"/>
    <w:rsid w:val="005D1A7F"/>
    <w:rsid w:val="005D1B8C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EB"/>
    <w:rsid w:val="006112F6"/>
    <w:rsid w:val="006120A1"/>
    <w:rsid w:val="00612568"/>
    <w:rsid w:val="006125CA"/>
    <w:rsid w:val="00612611"/>
    <w:rsid w:val="0061284B"/>
    <w:rsid w:val="006129C9"/>
    <w:rsid w:val="00614165"/>
    <w:rsid w:val="0061469B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5FDE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8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72B7"/>
    <w:rsid w:val="00657BD0"/>
    <w:rsid w:val="00657D81"/>
    <w:rsid w:val="00660162"/>
    <w:rsid w:val="00660696"/>
    <w:rsid w:val="00660B80"/>
    <w:rsid w:val="00661219"/>
    <w:rsid w:val="0066165B"/>
    <w:rsid w:val="00661AA7"/>
    <w:rsid w:val="00661ABF"/>
    <w:rsid w:val="00662615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194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2677"/>
    <w:rsid w:val="006831B2"/>
    <w:rsid w:val="006840F3"/>
    <w:rsid w:val="0068424C"/>
    <w:rsid w:val="00684ED5"/>
    <w:rsid w:val="0068547E"/>
    <w:rsid w:val="006859C3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7D6"/>
    <w:rsid w:val="00696B5B"/>
    <w:rsid w:val="00696CF7"/>
    <w:rsid w:val="006A00A7"/>
    <w:rsid w:val="006A02E9"/>
    <w:rsid w:val="006A0CFA"/>
    <w:rsid w:val="006A0EC0"/>
    <w:rsid w:val="006A1E7F"/>
    <w:rsid w:val="006A1F58"/>
    <w:rsid w:val="006A2172"/>
    <w:rsid w:val="006A2E61"/>
    <w:rsid w:val="006A36A3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3214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047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2494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4B2"/>
    <w:rsid w:val="00701B0C"/>
    <w:rsid w:val="00701EDC"/>
    <w:rsid w:val="00702E56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09C6"/>
    <w:rsid w:val="00721246"/>
    <w:rsid w:val="00721C25"/>
    <w:rsid w:val="0072528E"/>
    <w:rsid w:val="00725728"/>
    <w:rsid w:val="007266A0"/>
    <w:rsid w:val="0072679A"/>
    <w:rsid w:val="007268F3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13A"/>
    <w:rsid w:val="007364F2"/>
    <w:rsid w:val="00736D1A"/>
    <w:rsid w:val="00740815"/>
    <w:rsid w:val="00740E80"/>
    <w:rsid w:val="00741453"/>
    <w:rsid w:val="00742608"/>
    <w:rsid w:val="00744297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B27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19D"/>
    <w:rsid w:val="007653AD"/>
    <w:rsid w:val="00765759"/>
    <w:rsid w:val="00765A8B"/>
    <w:rsid w:val="00766543"/>
    <w:rsid w:val="00766B79"/>
    <w:rsid w:val="00766E98"/>
    <w:rsid w:val="00767602"/>
    <w:rsid w:val="00767755"/>
    <w:rsid w:val="00767ABC"/>
    <w:rsid w:val="007700F1"/>
    <w:rsid w:val="00771466"/>
    <w:rsid w:val="00774A8E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09E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5F7D"/>
    <w:rsid w:val="007A5FD3"/>
    <w:rsid w:val="007A62B0"/>
    <w:rsid w:val="007A6763"/>
    <w:rsid w:val="007A6FA8"/>
    <w:rsid w:val="007A748E"/>
    <w:rsid w:val="007A782F"/>
    <w:rsid w:val="007B0068"/>
    <w:rsid w:val="007B2663"/>
    <w:rsid w:val="007B2818"/>
    <w:rsid w:val="007B2C33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09F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37"/>
    <w:rsid w:val="007E62FC"/>
    <w:rsid w:val="007E6A7A"/>
    <w:rsid w:val="007E7250"/>
    <w:rsid w:val="007E7E8D"/>
    <w:rsid w:val="007F0085"/>
    <w:rsid w:val="007F0E6F"/>
    <w:rsid w:val="007F1297"/>
    <w:rsid w:val="007F1328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5F71"/>
    <w:rsid w:val="008163A2"/>
    <w:rsid w:val="008163C4"/>
    <w:rsid w:val="00816704"/>
    <w:rsid w:val="00816908"/>
    <w:rsid w:val="00816CC8"/>
    <w:rsid w:val="00816CF9"/>
    <w:rsid w:val="008174C8"/>
    <w:rsid w:val="008175D9"/>
    <w:rsid w:val="008177A0"/>
    <w:rsid w:val="00820500"/>
    <w:rsid w:val="00820794"/>
    <w:rsid w:val="00821E67"/>
    <w:rsid w:val="0082274D"/>
    <w:rsid w:val="00823883"/>
    <w:rsid w:val="00823C53"/>
    <w:rsid w:val="00824755"/>
    <w:rsid w:val="0082483D"/>
    <w:rsid w:val="00824E5C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318"/>
    <w:rsid w:val="00842D50"/>
    <w:rsid w:val="0084398A"/>
    <w:rsid w:val="00843DEA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448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0B77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384"/>
    <w:rsid w:val="008B75DC"/>
    <w:rsid w:val="008C05F4"/>
    <w:rsid w:val="008C0916"/>
    <w:rsid w:val="008C0B3C"/>
    <w:rsid w:val="008C112F"/>
    <w:rsid w:val="008C2E90"/>
    <w:rsid w:val="008C316F"/>
    <w:rsid w:val="008C53B2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602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5DC7"/>
    <w:rsid w:val="008F62CA"/>
    <w:rsid w:val="008F67E3"/>
    <w:rsid w:val="008F6807"/>
    <w:rsid w:val="008F6D5B"/>
    <w:rsid w:val="008F76B9"/>
    <w:rsid w:val="008F7A89"/>
    <w:rsid w:val="008F7F52"/>
    <w:rsid w:val="00900175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19D"/>
    <w:rsid w:val="00906C54"/>
    <w:rsid w:val="0091008B"/>
    <w:rsid w:val="009100B8"/>
    <w:rsid w:val="009101ED"/>
    <w:rsid w:val="00910552"/>
    <w:rsid w:val="009114AD"/>
    <w:rsid w:val="00911C17"/>
    <w:rsid w:val="00913F85"/>
    <w:rsid w:val="00914BE3"/>
    <w:rsid w:val="009169E8"/>
    <w:rsid w:val="00916E24"/>
    <w:rsid w:val="00917E1A"/>
    <w:rsid w:val="0092004C"/>
    <w:rsid w:val="00920582"/>
    <w:rsid w:val="00920FF7"/>
    <w:rsid w:val="00921113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9F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5FA"/>
    <w:rsid w:val="0094495D"/>
    <w:rsid w:val="0094528F"/>
    <w:rsid w:val="009462B4"/>
    <w:rsid w:val="00950E14"/>
    <w:rsid w:val="00951341"/>
    <w:rsid w:val="0095146F"/>
    <w:rsid w:val="00951F75"/>
    <w:rsid w:val="00953CA9"/>
    <w:rsid w:val="00954167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D79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717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CE0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4C"/>
    <w:rsid w:val="009C0BCA"/>
    <w:rsid w:val="009C0D72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C7E16"/>
    <w:rsid w:val="009D001B"/>
    <w:rsid w:val="009D0175"/>
    <w:rsid w:val="009D01C2"/>
    <w:rsid w:val="009D0F9E"/>
    <w:rsid w:val="009D12EF"/>
    <w:rsid w:val="009D279D"/>
    <w:rsid w:val="009D3098"/>
    <w:rsid w:val="009D3534"/>
    <w:rsid w:val="009D3C55"/>
    <w:rsid w:val="009D415C"/>
    <w:rsid w:val="009D468D"/>
    <w:rsid w:val="009D4D44"/>
    <w:rsid w:val="009D4F5E"/>
    <w:rsid w:val="009D52CC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0F7B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66CB"/>
    <w:rsid w:val="00A16A88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0EB0"/>
    <w:rsid w:val="00A31F63"/>
    <w:rsid w:val="00A32A58"/>
    <w:rsid w:val="00A33020"/>
    <w:rsid w:val="00A35DFE"/>
    <w:rsid w:val="00A3602E"/>
    <w:rsid w:val="00A37551"/>
    <w:rsid w:val="00A40008"/>
    <w:rsid w:val="00A40172"/>
    <w:rsid w:val="00A42A4A"/>
    <w:rsid w:val="00A42E11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797"/>
    <w:rsid w:val="00A5493A"/>
    <w:rsid w:val="00A54CB7"/>
    <w:rsid w:val="00A54D0F"/>
    <w:rsid w:val="00A55009"/>
    <w:rsid w:val="00A55214"/>
    <w:rsid w:val="00A55575"/>
    <w:rsid w:val="00A56017"/>
    <w:rsid w:val="00A56554"/>
    <w:rsid w:val="00A56DBA"/>
    <w:rsid w:val="00A6009F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338"/>
    <w:rsid w:val="00A77545"/>
    <w:rsid w:val="00A7772B"/>
    <w:rsid w:val="00A77D4C"/>
    <w:rsid w:val="00A77FC2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1E76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C715A"/>
    <w:rsid w:val="00AC7B36"/>
    <w:rsid w:val="00AD0395"/>
    <w:rsid w:val="00AD0EFF"/>
    <w:rsid w:val="00AD173A"/>
    <w:rsid w:val="00AD1BA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B7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E7365"/>
    <w:rsid w:val="00AF06EE"/>
    <w:rsid w:val="00AF0CA0"/>
    <w:rsid w:val="00AF0D4D"/>
    <w:rsid w:val="00AF1A7D"/>
    <w:rsid w:val="00AF1F9A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088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445A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5C6B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8D1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A21"/>
    <w:rsid w:val="00B82CBC"/>
    <w:rsid w:val="00B82F14"/>
    <w:rsid w:val="00B83D46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97FD6"/>
    <w:rsid w:val="00BA0913"/>
    <w:rsid w:val="00BA1487"/>
    <w:rsid w:val="00BA1DCB"/>
    <w:rsid w:val="00BA1FEF"/>
    <w:rsid w:val="00BA26AC"/>
    <w:rsid w:val="00BA28B2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2B4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6E1D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19DF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5B9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4D8"/>
    <w:rsid w:val="00C168DD"/>
    <w:rsid w:val="00C16A5E"/>
    <w:rsid w:val="00C16CB4"/>
    <w:rsid w:val="00C170E7"/>
    <w:rsid w:val="00C17400"/>
    <w:rsid w:val="00C20225"/>
    <w:rsid w:val="00C20776"/>
    <w:rsid w:val="00C20B45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4B5"/>
    <w:rsid w:val="00C45B86"/>
    <w:rsid w:val="00C469EF"/>
    <w:rsid w:val="00C46B17"/>
    <w:rsid w:val="00C46DF7"/>
    <w:rsid w:val="00C476A3"/>
    <w:rsid w:val="00C50C85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111E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15A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6A38"/>
    <w:rsid w:val="00CA73DC"/>
    <w:rsid w:val="00CB0222"/>
    <w:rsid w:val="00CB09D3"/>
    <w:rsid w:val="00CB1675"/>
    <w:rsid w:val="00CB1C22"/>
    <w:rsid w:val="00CB3979"/>
    <w:rsid w:val="00CB48DE"/>
    <w:rsid w:val="00CB4EAA"/>
    <w:rsid w:val="00CB5514"/>
    <w:rsid w:val="00CB5846"/>
    <w:rsid w:val="00CB5966"/>
    <w:rsid w:val="00CB5A44"/>
    <w:rsid w:val="00CB62D9"/>
    <w:rsid w:val="00CB7DA3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8B4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28E"/>
    <w:rsid w:val="00CE58D3"/>
    <w:rsid w:val="00CE5976"/>
    <w:rsid w:val="00CE5A0F"/>
    <w:rsid w:val="00CE66F9"/>
    <w:rsid w:val="00CE6F72"/>
    <w:rsid w:val="00CE7720"/>
    <w:rsid w:val="00CE7E84"/>
    <w:rsid w:val="00CF19D0"/>
    <w:rsid w:val="00CF19F5"/>
    <w:rsid w:val="00CF1F1C"/>
    <w:rsid w:val="00CF2035"/>
    <w:rsid w:val="00CF2507"/>
    <w:rsid w:val="00CF2679"/>
    <w:rsid w:val="00CF3111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0752C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50F6"/>
    <w:rsid w:val="00D667C7"/>
    <w:rsid w:val="00D6699B"/>
    <w:rsid w:val="00D7068C"/>
    <w:rsid w:val="00D72252"/>
    <w:rsid w:val="00D7279C"/>
    <w:rsid w:val="00D73058"/>
    <w:rsid w:val="00D7325C"/>
    <w:rsid w:val="00D73A74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01"/>
    <w:rsid w:val="00D9613B"/>
    <w:rsid w:val="00D9735B"/>
    <w:rsid w:val="00D97AE0"/>
    <w:rsid w:val="00DA05C2"/>
    <w:rsid w:val="00DA26E4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77C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5E2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3BE5"/>
    <w:rsid w:val="00DC43F8"/>
    <w:rsid w:val="00DC4948"/>
    <w:rsid w:val="00DC504F"/>
    <w:rsid w:val="00DD148F"/>
    <w:rsid w:val="00DD1660"/>
    <w:rsid w:val="00DD19F6"/>
    <w:rsid w:val="00DD1D02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4F95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3A06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3B17"/>
    <w:rsid w:val="00E35938"/>
    <w:rsid w:val="00E36317"/>
    <w:rsid w:val="00E36928"/>
    <w:rsid w:val="00E373D5"/>
    <w:rsid w:val="00E37764"/>
    <w:rsid w:val="00E37E6B"/>
    <w:rsid w:val="00E40411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48CE"/>
    <w:rsid w:val="00E47569"/>
    <w:rsid w:val="00E47FCC"/>
    <w:rsid w:val="00E50845"/>
    <w:rsid w:val="00E50990"/>
    <w:rsid w:val="00E50A94"/>
    <w:rsid w:val="00E515B0"/>
    <w:rsid w:val="00E524F3"/>
    <w:rsid w:val="00E525F9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CD9"/>
    <w:rsid w:val="00E65EE2"/>
    <w:rsid w:val="00E66A99"/>
    <w:rsid w:val="00E7015B"/>
    <w:rsid w:val="00E708BD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5AD"/>
    <w:rsid w:val="00E866F5"/>
    <w:rsid w:val="00E86709"/>
    <w:rsid w:val="00E872FC"/>
    <w:rsid w:val="00E879F0"/>
    <w:rsid w:val="00E90848"/>
    <w:rsid w:val="00E91145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2474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B76"/>
    <w:rsid w:val="00EE1FAC"/>
    <w:rsid w:val="00EE3461"/>
    <w:rsid w:val="00EE3A32"/>
    <w:rsid w:val="00EE3FC9"/>
    <w:rsid w:val="00EE58C9"/>
    <w:rsid w:val="00EE59E8"/>
    <w:rsid w:val="00EE61AE"/>
    <w:rsid w:val="00EE6B8F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271ED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37EB"/>
    <w:rsid w:val="00F43B73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2EB8"/>
    <w:rsid w:val="00F5346B"/>
    <w:rsid w:val="00F545D7"/>
    <w:rsid w:val="00F55DE8"/>
    <w:rsid w:val="00F5604A"/>
    <w:rsid w:val="00F5622F"/>
    <w:rsid w:val="00F56991"/>
    <w:rsid w:val="00F57878"/>
    <w:rsid w:val="00F57999"/>
    <w:rsid w:val="00F62341"/>
    <w:rsid w:val="00F62864"/>
    <w:rsid w:val="00F63569"/>
    <w:rsid w:val="00F63C66"/>
    <w:rsid w:val="00F64666"/>
    <w:rsid w:val="00F647EF"/>
    <w:rsid w:val="00F65EF3"/>
    <w:rsid w:val="00F66484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06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57B"/>
    <w:rsid w:val="00FC09C5"/>
    <w:rsid w:val="00FC2299"/>
    <w:rsid w:val="00FC2662"/>
    <w:rsid w:val="00FC2C8F"/>
    <w:rsid w:val="00FC2DDC"/>
    <w:rsid w:val="00FC38FD"/>
    <w:rsid w:val="00FC3D7D"/>
    <w:rsid w:val="00FC420B"/>
    <w:rsid w:val="00FC4AAF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3833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16664</TotalTime>
  <Pages>9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1314</cp:revision>
  <cp:lastPrinted>2022-03-30T11:25:00Z</cp:lastPrinted>
  <dcterms:created xsi:type="dcterms:W3CDTF">2015-09-22T09:59:00Z</dcterms:created>
  <dcterms:modified xsi:type="dcterms:W3CDTF">2022-03-30T13:14:00Z</dcterms:modified>
</cp:coreProperties>
</file>