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2D" w:rsidRPr="004D724A" w:rsidRDefault="0054472D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54472D" w:rsidRDefault="0054472D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54472D" w:rsidRDefault="0054472D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бюджете муниципального образования </w:t>
      </w:r>
    </w:p>
    <w:p w:rsidR="0054472D" w:rsidRPr="004D724A" w:rsidRDefault="0054472D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«Каракулинский район»  на 201</w:t>
      </w:r>
      <w:r>
        <w:rPr>
          <w:b/>
          <w:color w:val="000000"/>
          <w:spacing w:val="3"/>
          <w:sz w:val="24"/>
          <w:szCs w:val="24"/>
        </w:rPr>
        <w:t>9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2020 и 2021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54472D" w:rsidRPr="004D724A" w:rsidRDefault="0054472D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54472D" w:rsidRPr="00375681" w:rsidRDefault="0054472D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с.Каракулино                                                                                                          05 декабря</w:t>
      </w:r>
      <w:r w:rsidRPr="0037568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375681">
        <w:rPr>
          <w:sz w:val="24"/>
          <w:szCs w:val="24"/>
        </w:rPr>
        <w:t xml:space="preserve"> года</w:t>
      </w:r>
    </w:p>
    <w:p w:rsidR="0054472D" w:rsidRPr="00AF3042" w:rsidRDefault="0054472D" w:rsidP="00657D81">
      <w:pPr>
        <w:pStyle w:val="af0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54472D" w:rsidRDefault="0054472D" w:rsidP="00986766">
      <w:pPr>
        <w:tabs>
          <w:tab w:val="left" w:pos="567"/>
          <w:tab w:val="left" w:pos="18286"/>
        </w:tabs>
        <w:ind w:right="172"/>
        <w:jc w:val="both"/>
        <w:rPr>
          <w:sz w:val="24"/>
          <w:szCs w:val="24"/>
        </w:rPr>
      </w:pPr>
      <w:r>
        <w:rPr>
          <w:color w:val="C2D69B"/>
          <w:sz w:val="24"/>
          <w:szCs w:val="24"/>
        </w:rPr>
        <w:t xml:space="preserve">         </w:t>
      </w:r>
      <w:r>
        <w:rPr>
          <w:sz w:val="24"/>
          <w:szCs w:val="24"/>
        </w:rPr>
        <w:t>Заключение К</w:t>
      </w:r>
      <w:r w:rsidRPr="00637954">
        <w:rPr>
          <w:sz w:val="24"/>
          <w:szCs w:val="24"/>
        </w:rPr>
        <w:t xml:space="preserve">онтрольно-счётного органа муниципального образования «Каракулинский район» </w:t>
      </w:r>
      <w:r>
        <w:rPr>
          <w:sz w:val="24"/>
          <w:szCs w:val="24"/>
        </w:rPr>
        <w:t>(далее – контрольно-счетный орган) на проект Решения Совета депутатов муниципального образования «Каракулинский район» «О бюджете муниципального образования «Каракулинский район» на 2019 год и на плановый период 2020 и 2021 годов» (далее – проект бюджета) подготовлено в</w:t>
      </w:r>
      <w:r w:rsidRPr="00637954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>Бюджетным Кодексом Российской Федерации,</w:t>
      </w:r>
      <w:r w:rsidRPr="00C70E99">
        <w:rPr>
          <w:sz w:val="24"/>
          <w:szCs w:val="24"/>
        </w:rPr>
        <w:t xml:space="preserve"> </w:t>
      </w:r>
      <w:r w:rsidRPr="00637954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637954">
        <w:rPr>
          <w:sz w:val="24"/>
          <w:szCs w:val="24"/>
        </w:rPr>
        <w:t xml:space="preserve"> о Контрольно-счетном органе муниципального образования «Каракулинский район»</w:t>
      </w:r>
      <w:r>
        <w:rPr>
          <w:sz w:val="24"/>
          <w:szCs w:val="24"/>
        </w:rPr>
        <w:t>.</w:t>
      </w:r>
    </w:p>
    <w:p w:rsidR="0054472D" w:rsidRDefault="0054472D" w:rsidP="00986766">
      <w:pPr>
        <w:tabs>
          <w:tab w:val="left" w:pos="567"/>
          <w:tab w:val="left" w:pos="18286"/>
        </w:tabs>
        <w:ind w:right="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подготовке заключения контрольно-счетный орган руководствовался Бюджетным Кодексом Российской Федерации (далее – БК РФ),</w:t>
      </w:r>
      <w:r w:rsidRPr="00C70E99">
        <w:rPr>
          <w:sz w:val="24"/>
          <w:szCs w:val="24"/>
        </w:rPr>
        <w:t xml:space="preserve"> </w:t>
      </w:r>
      <w:r w:rsidRPr="009462B4">
        <w:rPr>
          <w:sz w:val="24"/>
          <w:szCs w:val="24"/>
        </w:rPr>
        <w:t>Решением Совета депутатов муниципального образования «Каракулинский район» от 18 августа 2016 № 37/5-16  «Об утверждении Положения о бюджетном процессе в муниципальном образовании «Каракулинский район» (далее – Положение о бюджетном процессе)</w:t>
      </w:r>
      <w:r>
        <w:rPr>
          <w:sz w:val="24"/>
          <w:szCs w:val="24"/>
        </w:rPr>
        <w:t>.</w:t>
      </w:r>
    </w:p>
    <w:p w:rsidR="0054472D" w:rsidRPr="00AF3042" w:rsidRDefault="0054472D" w:rsidP="00BD2400">
      <w:pPr>
        <w:pStyle w:val="af0"/>
        <w:jc w:val="both"/>
        <w:rPr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4472D" w:rsidRPr="008661A2" w:rsidRDefault="0054472D" w:rsidP="003E7DED">
      <w:pPr>
        <w:pStyle w:val="af1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FF5F14">
        <w:rPr>
          <w:color w:val="C00000"/>
          <w:sz w:val="24"/>
          <w:szCs w:val="24"/>
        </w:rPr>
        <w:t xml:space="preserve">   </w:t>
      </w:r>
      <w:r w:rsidRPr="00B30E81">
        <w:rPr>
          <w:color w:val="000000"/>
          <w:sz w:val="24"/>
          <w:szCs w:val="24"/>
        </w:rPr>
        <w:t>Проект решения «О бюджете муниципального образования «</w:t>
      </w:r>
      <w:r>
        <w:rPr>
          <w:color w:val="000000"/>
          <w:sz w:val="24"/>
          <w:szCs w:val="24"/>
        </w:rPr>
        <w:t>Каракулинский</w:t>
      </w:r>
      <w:r w:rsidRPr="00B30E81">
        <w:rPr>
          <w:color w:val="000000"/>
          <w:sz w:val="24"/>
          <w:szCs w:val="24"/>
        </w:rPr>
        <w:t xml:space="preserve"> район» </w:t>
      </w:r>
      <w:r>
        <w:rPr>
          <w:color w:val="000000"/>
          <w:sz w:val="24"/>
          <w:szCs w:val="24"/>
        </w:rPr>
        <w:t>на 2019 год и на плановый период 2020 и 2021 годов</w:t>
      </w:r>
      <w:r w:rsidRPr="00B30E81">
        <w:rPr>
          <w:color w:val="000000"/>
          <w:sz w:val="24"/>
          <w:szCs w:val="24"/>
        </w:rPr>
        <w:t>» внесен в Совет депутатов</w:t>
      </w:r>
      <w:r w:rsidRPr="00337262">
        <w:t xml:space="preserve"> </w:t>
      </w:r>
      <w:r w:rsidRPr="00337262">
        <w:rPr>
          <w:color w:val="000000"/>
          <w:sz w:val="24"/>
          <w:szCs w:val="24"/>
        </w:rPr>
        <w:t>муниципального образования «</w:t>
      </w:r>
      <w:r>
        <w:rPr>
          <w:color w:val="000000"/>
          <w:sz w:val="24"/>
          <w:szCs w:val="24"/>
        </w:rPr>
        <w:t xml:space="preserve">Каракулинский район» Администрацией муниципального образования «Каракулинский район» </w:t>
      </w:r>
      <w:r w:rsidRPr="00152CD0">
        <w:rPr>
          <w:color w:val="000000"/>
          <w:sz w:val="24"/>
          <w:szCs w:val="24"/>
        </w:rPr>
        <w:t>03 декабря 2018 года</w:t>
      </w:r>
      <w:r w:rsidRPr="00544279">
        <w:rPr>
          <w:color w:val="000000"/>
          <w:sz w:val="24"/>
          <w:szCs w:val="24"/>
        </w:rPr>
        <w:t xml:space="preserve">, </w:t>
      </w:r>
      <w:r w:rsidRPr="00B62DB6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нарушением </w:t>
      </w:r>
      <w:r w:rsidRPr="00B62DB6">
        <w:rPr>
          <w:color w:val="000000"/>
          <w:sz w:val="24"/>
          <w:szCs w:val="24"/>
        </w:rPr>
        <w:t>срока, установленного статьей 185 БК РФ</w:t>
      </w:r>
      <w:r>
        <w:rPr>
          <w:color w:val="000000"/>
          <w:sz w:val="24"/>
          <w:szCs w:val="24"/>
        </w:rPr>
        <w:t xml:space="preserve">, п.1 </w:t>
      </w:r>
      <w:r>
        <w:rPr>
          <w:sz w:val="24"/>
          <w:szCs w:val="24"/>
        </w:rPr>
        <w:t>ст. 11 Положения о бюджетном процессе (не позднее 15 ноября).</w:t>
      </w:r>
    </w:p>
    <w:p w:rsidR="0054472D" w:rsidRPr="00D97AE0" w:rsidRDefault="0054472D" w:rsidP="003E7DE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248E">
        <w:rPr>
          <w:rFonts w:ascii="Times New Roman" w:hAnsi="Times New Roman"/>
          <w:sz w:val="24"/>
          <w:szCs w:val="24"/>
        </w:rPr>
        <w:t xml:space="preserve">        </w:t>
      </w:r>
      <w:r w:rsidRPr="00DA05C2">
        <w:rPr>
          <w:rFonts w:ascii="Times New Roman" w:hAnsi="Times New Roman"/>
          <w:sz w:val="24"/>
          <w:szCs w:val="24"/>
        </w:rPr>
        <w:t>В проекте бюджета муниципального образования</w:t>
      </w:r>
      <w:r w:rsidRPr="00E52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«Каракулинский район» на 2019 год и на плановый период 2020 и 2021 годов</w:t>
      </w:r>
      <w:r w:rsidRPr="00C25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проект бюджета района) </w:t>
      </w:r>
      <w:r w:rsidRPr="00FF5F14">
        <w:rPr>
          <w:rFonts w:ascii="Times New Roman" w:hAnsi="Times New Roman"/>
          <w:sz w:val="24"/>
          <w:szCs w:val="24"/>
        </w:rPr>
        <w:t xml:space="preserve">содержатся основные характеристики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«Каракулинский район»</w:t>
      </w:r>
      <w:r w:rsidRPr="00FF5F14">
        <w:rPr>
          <w:rFonts w:ascii="Times New Roman" w:hAnsi="Times New Roman"/>
          <w:sz w:val="24"/>
          <w:szCs w:val="24"/>
        </w:rPr>
        <w:t xml:space="preserve"> (общий объем доходов и расходов, дефицит бюджета), установлены перечни главных</w:t>
      </w:r>
      <w:r w:rsidRPr="00FF5F14">
        <w:rPr>
          <w:rFonts w:ascii="Times New Roman" w:hAnsi="Times New Roman"/>
          <w:color w:val="00FFFF"/>
          <w:sz w:val="24"/>
          <w:szCs w:val="24"/>
        </w:rPr>
        <w:t xml:space="preserve"> </w:t>
      </w:r>
      <w:r w:rsidRPr="00FF5F14">
        <w:rPr>
          <w:rFonts w:ascii="Times New Roman" w:hAnsi="Times New Roman"/>
          <w:sz w:val="24"/>
          <w:szCs w:val="24"/>
        </w:rPr>
        <w:t xml:space="preserve">администраторов доходов и общий объем бюджетных ассигнований, направляемых на исполнение публичных нормативных обязательств, </w:t>
      </w:r>
      <w:r w:rsidRPr="002A3F62">
        <w:rPr>
          <w:rFonts w:ascii="Times New Roman" w:hAnsi="Times New Roman"/>
          <w:sz w:val="24"/>
          <w:szCs w:val="24"/>
        </w:rPr>
        <w:t xml:space="preserve">источники финансирования дефицита </w:t>
      </w:r>
      <w:r w:rsidRPr="00D97AE0">
        <w:rPr>
          <w:rFonts w:ascii="Times New Roman" w:hAnsi="Times New Roman"/>
          <w:sz w:val="24"/>
          <w:szCs w:val="24"/>
        </w:rPr>
        <w:t>бюджета, верхний предел муниципального долга, предельный объем муниципального долга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«Каракулинский район»</w:t>
      </w:r>
      <w:r w:rsidRPr="00D97AE0">
        <w:rPr>
          <w:rFonts w:ascii="Times New Roman" w:hAnsi="Times New Roman"/>
          <w:sz w:val="24"/>
          <w:szCs w:val="24"/>
        </w:rPr>
        <w:t>, объем расходов, связанных с обслуживанием муниципального долга.</w:t>
      </w:r>
    </w:p>
    <w:p w:rsidR="0054472D" w:rsidRDefault="0054472D" w:rsidP="008E4786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A7AF9">
        <w:rPr>
          <w:rFonts w:ascii="Times New Roman" w:hAnsi="Times New Roman"/>
          <w:bCs/>
          <w:sz w:val="24"/>
          <w:szCs w:val="24"/>
        </w:rPr>
        <w:t xml:space="preserve">Проект бюджета </w:t>
      </w:r>
      <w:r>
        <w:rPr>
          <w:rFonts w:ascii="Times New Roman" w:hAnsi="Times New Roman"/>
          <w:bCs/>
          <w:sz w:val="24"/>
          <w:szCs w:val="24"/>
        </w:rPr>
        <w:t xml:space="preserve">района </w:t>
      </w:r>
      <w:r w:rsidRPr="003A7AF9">
        <w:rPr>
          <w:rFonts w:ascii="Times New Roman" w:hAnsi="Times New Roman"/>
          <w:bCs/>
          <w:sz w:val="24"/>
          <w:szCs w:val="24"/>
        </w:rPr>
        <w:t xml:space="preserve">и представленные одновременно с ним материалы </w:t>
      </w:r>
      <w:r w:rsidRPr="003A7AF9">
        <w:rPr>
          <w:rFonts w:ascii="Times New Roman" w:hAnsi="Times New Roman"/>
          <w:sz w:val="24"/>
          <w:szCs w:val="24"/>
        </w:rPr>
        <w:t>в целом соответствуют статье 184.2 БК РФ и п.2 ст. 11 Положения о бюджетном процессе</w:t>
      </w:r>
      <w:r>
        <w:rPr>
          <w:rFonts w:ascii="Times New Roman" w:hAnsi="Times New Roman"/>
          <w:sz w:val="24"/>
          <w:szCs w:val="24"/>
        </w:rPr>
        <w:t>:</w:t>
      </w:r>
    </w:p>
    <w:p w:rsidR="0054472D" w:rsidRPr="008661A2" w:rsidRDefault="0054472D" w:rsidP="003E7DED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8661A2">
        <w:rPr>
          <w:sz w:val="24"/>
          <w:szCs w:val="24"/>
        </w:rPr>
        <w:t>Проект Решения Совета депутатов муниципального образования «Каракулинский район» «О бюджете муниципального образования «Каракулинский район» на 2019 год и плановый период 2020 и 2021 годов»;</w:t>
      </w:r>
    </w:p>
    <w:p w:rsidR="0054472D" w:rsidRPr="00701EDC" w:rsidRDefault="0054472D" w:rsidP="003E7DED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701EDC">
        <w:rPr>
          <w:sz w:val="24"/>
          <w:szCs w:val="24"/>
        </w:rPr>
        <w:t>Приложения №№ 1 - 13 к проекту Решения Совета депутатов муниципального образования «Каракулинский район» «О бюджете муниципального образования «Каракулинский район» на 2019 год и плановый период 2020 и 2021 годов»;</w:t>
      </w:r>
    </w:p>
    <w:p w:rsidR="0054472D" w:rsidRPr="008661A2" w:rsidRDefault="0054472D" w:rsidP="003E7DED">
      <w:pPr>
        <w:pStyle w:val="af1"/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8661A2">
        <w:rPr>
          <w:sz w:val="24"/>
          <w:szCs w:val="24"/>
        </w:rPr>
        <w:t>Основные направления бюджетной и налоговой политики муниципального образования «Каракулинский район» на 2019 год и плановый период 2020 и 2021 годов (</w:t>
      </w:r>
      <w:r>
        <w:rPr>
          <w:sz w:val="24"/>
          <w:szCs w:val="24"/>
        </w:rPr>
        <w:t>п</w:t>
      </w:r>
      <w:r w:rsidRPr="008661A2">
        <w:rPr>
          <w:sz w:val="24"/>
          <w:szCs w:val="24"/>
        </w:rPr>
        <w:t>остановление Администрации муниципального образования «Каракулинский район» от 18 октября 2018 года №837);</w:t>
      </w:r>
    </w:p>
    <w:p w:rsidR="0054472D" w:rsidRPr="003E7DED" w:rsidRDefault="0054472D" w:rsidP="003E7DED">
      <w:pPr>
        <w:pStyle w:val="af1"/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3E7DED">
        <w:rPr>
          <w:sz w:val="24"/>
          <w:szCs w:val="24"/>
        </w:rPr>
        <w:lastRenderedPageBreak/>
        <w:t>Предварительны</w:t>
      </w:r>
      <w:r w:rsidR="00F32D04">
        <w:rPr>
          <w:sz w:val="24"/>
          <w:szCs w:val="24"/>
        </w:rPr>
        <w:t>е</w:t>
      </w:r>
      <w:r w:rsidRPr="003E7DED">
        <w:rPr>
          <w:sz w:val="24"/>
          <w:szCs w:val="24"/>
        </w:rPr>
        <w:t xml:space="preserve"> итоги социально-экономического развития муниципального образования «Каракулинский район» за 2018 год.</w:t>
      </w:r>
    </w:p>
    <w:p w:rsidR="0054472D" w:rsidRPr="003E7DED" w:rsidRDefault="0054472D" w:rsidP="003E7DED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3E7DED">
        <w:rPr>
          <w:sz w:val="24"/>
          <w:szCs w:val="24"/>
        </w:rPr>
        <w:t>Прогноз социально-экономического развития муниципального образования «Каракулинский район» на 2019 год и плановый период 2020 и 2021 годов.</w:t>
      </w:r>
    </w:p>
    <w:p w:rsidR="0054472D" w:rsidRPr="008661A2" w:rsidRDefault="0054472D" w:rsidP="003E7DED">
      <w:pPr>
        <w:pStyle w:val="af1"/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8661A2">
        <w:rPr>
          <w:sz w:val="24"/>
          <w:szCs w:val="24"/>
        </w:rPr>
        <w:t>Консолидированный бюджет Каракулинского района на 2019 год и плановый период 2020 и 2021 годов;</w:t>
      </w:r>
    </w:p>
    <w:p w:rsidR="0054472D" w:rsidRPr="00701EDC" w:rsidRDefault="0054472D" w:rsidP="003E7DED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701EDC">
        <w:rPr>
          <w:sz w:val="24"/>
          <w:szCs w:val="24"/>
        </w:rPr>
        <w:t>Пояснительная записка к проекту бюджета;</w:t>
      </w:r>
    </w:p>
    <w:p w:rsidR="0054472D" w:rsidRDefault="0054472D" w:rsidP="003E7DED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8661A2">
        <w:rPr>
          <w:sz w:val="24"/>
          <w:szCs w:val="24"/>
        </w:rPr>
        <w:t xml:space="preserve">Оценка ожидаемого исполнения бюджета муниципального образования «Каракулинский район» за 2018 год; </w:t>
      </w:r>
    </w:p>
    <w:p w:rsidR="0054472D" w:rsidRPr="003E7DED" w:rsidRDefault="0054472D" w:rsidP="003E7DED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3E7DED">
        <w:rPr>
          <w:sz w:val="24"/>
          <w:szCs w:val="24"/>
        </w:rPr>
        <w:t>Прогнозный план (программа) приватизации муниципального имущества муниципального образования «Каракулинский район» на 2019 год;</w:t>
      </w:r>
    </w:p>
    <w:p w:rsidR="0054472D" w:rsidRPr="003E7DED" w:rsidRDefault="0054472D" w:rsidP="003E7DED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3E7DED">
        <w:rPr>
          <w:sz w:val="24"/>
          <w:szCs w:val="24"/>
        </w:rPr>
        <w:t>Паспорта муниципальных программ;</w:t>
      </w:r>
    </w:p>
    <w:p w:rsidR="0054472D" w:rsidRPr="008661A2" w:rsidRDefault="0054472D" w:rsidP="003E7DED">
      <w:pPr>
        <w:pStyle w:val="af1"/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8661A2">
        <w:rPr>
          <w:sz w:val="24"/>
          <w:szCs w:val="24"/>
        </w:rPr>
        <w:t>Реестр источников доходов бюджета муниципального образования «Каракулинский район» на 2019 год и плановый период 2020 и 2021 годов;</w:t>
      </w:r>
    </w:p>
    <w:p w:rsidR="0054472D" w:rsidRDefault="0054472D" w:rsidP="003E7DED">
      <w:pPr>
        <w:pStyle w:val="af1"/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8661A2">
        <w:rPr>
          <w:sz w:val="24"/>
          <w:szCs w:val="24"/>
        </w:rPr>
        <w:t>Бюджетный прогноз муниципального образования «Каракулинский район» на долгосрочный период до 2023 года (постановление Администрации муниципального образования «Каракулинский район» от 02 апреля 2018 года №244).</w:t>
      </w:r>
    </w:p>
    <w:p w:rsidR="0054472D" w:rsidRPr="00776DB2" w:rsidRDefault="0054472D" w:rsidP="00E6071A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6071A">
        <w:rPr>
          <w:sz w:val="24"/>
          <w:szCs w:val="24"/>
        </w:rPr>
        <w:t>Общие требования к структуре и содержанию проекта бюджета</w:t>
      </w:r>
      <w:r>
        <w:rPr>
          <w:sz w:val="24"/>
          <w:szCs w:val="24"/>
        </w:rPr>
        <w:t xml:space="preserve"> района</w:t>
      </w:r>
      <w:r w:rsidRPr="00E6071A">
        <w:rPr>
          <w:sz w:val="24"/>
          <w:szCs w:val="24"/>
        </w:rPr>
        <w:t xml:space="preserve">, установленные </w:t>
      </w:r>
      <w:r w:rsidRPr="00E6071A">
        <w:rPr>
          <w:rStyle w:val="aff2"/>
          <w:b w:val="0"/>
          <w:bCs/>
          <w:sz w:val="24"/>
          <w:szCs w:val="24"/>
        </w:rPr>
        <w:t>статьей 184.1</w:t>
      </w:r>
      <w:r w:rsidRPr="00E6071A">
        <w:rPr>
          <w:sz w:val="24"/>
          <w:szCs w:val="24"/>
        </w:rPr>
        <w:t xml:space="preserve"> БК РФ, </w:t>
      </w:r>
      <w:r>
        <w:rPr>
          <w:sz w:val="24"/>
          <w:szCs w:val="24"/>
        </w:rPr>
        <w:t>ст. 10</w:t>
      </w:r>
      <w:r w:rsidRPr="00E6071A">
        <w:rPr>
          <w:sz w:val="24"/>
          <w:szCs w:val="24"/>
        </w:rPr>
        <w:t xml:space="preserve"> Положения о бюджетном процессе  соблюдены.</w:t>
      </w:r>
    </w:p>
    <w:p w:rsidR="0054472D" w:rsidRPr="00EB40C3" w:rsidRDefault="0054472D" w:rsidP="00B81FD0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51763">
        <w:rPr>
          <w:rFonts w:ascii="Times New Roman" w:hAnsi="Times New Roman"/>
          <w:color w:val="000000"/>
          <w:sz w:val="24"/>
          <w:szCs w:val="24"/>
        </w:rPr>
        <w:t>В соответствии с пунктом 3 статьи 169 Бюджетного Кодекса Российской Федерации проект решения о бюджете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763">
        <w:rPr>
          <w:rFonts w:ascii="Times New Roman" w:hAnsi="Times New Roman"/>
          <w:color w:val="000000"/>
          <w:sz w:val="24"/>
          <w:szCs w:val="24"/>
        </w:rPr>
        <w:t xml:space="preserve">содержит показатели бюджета </w:t>
      </w:r>
      <w:r>
        <w:rPr>
          <w:rFonts w:ascii="Times New Roman" w:hAnsi="Times New Roman"/>
          <w:color w:val="000000"/>
          <w:sz w:val="24"/>
          <w:szCs w:val="24"/>
        </w:rPr>
        <w:t>на 2019 год и на плановый период 2020 и 2021 годов</w:t>
      </w:r>
      <w:r w:rsidRPr="00551763">
        <w:rPr>
          <w:rFonts w:ascii="Times New Roman" w:hAnsi="Times New Roman"/>
          <w:color w:val="000000"/>
          <w:sz w:val="24"/>
          <w:szCs w:val="24"/>
        </w:rPr>
        <w:t>. В целях оптимизации формата и состава приложений к проекту закона о бюджете, утверждающих бюджетные ассигнования, проектом решения предусмотрено их формирование не раздельно в отношении показателей очередного финансового года и показателей планового периода, а в качестве единого приложения на три года</w:t>
      </w:r>
      <w:r>
        <w:rPr>
          <w:rFonts w:ascii="Times New Roman" w:hAnsi="Times New Roman"/>
          <w:color w:val="000000"/>
          <w:sz w:val="24"/>
          <w:szCs w:val="24"/>
        </w:rPr>
        <w:t>, что</w:t>
      </w:r>
      <w:r w:rsidRPr="00551763">
        <w:rPr>
          <w:rFonts w:ascii="Times New Roman" w:hAnsi="Times New Roman"/>
          <w:color w:val="000000"/>
          <w:sz w:val="24"/>
          <w:szCs w:val="24"/>
        </w:rPr>
        <w:t xml:space="preserve"> позвол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 w:rsidRPr="00551763">
        <w:rPr>
          <w:rFonts w:ascii="Times New Roman" w:hAnsi="Times New Roman"/>
          <w:color w:val="000000"/>
          <w:sz w:val="24"/>
          <w:szCs w:val="24"/>
        </w:rPr>
        <w:t xml:space="preserve"> сократить количество приложений к проекту решения о бюджете, упро</w:t>
      </w:r>
      <w:r>
        <w:rPr>
          <w:rFonts w:ascii="Times New Roman" w:hAnsi="Times New Roman"/>
          <w:color w:val="000000"/>
          <w:sz w:val="24"/>
          <w:szCs w:val="24"/>
        </w:rPr>
        <w:t>щает</w:t>
      </w:r>
      <w:r w:rsidRPr="00551763">
        <w:rPr>
          <w:rFonts w:ascii="Times New Roman" w:hAnsi="Times New Roman"/>
          <w:color w:val="000000"/>
          <w:sz w:val="24"/>
          <w:szCs w:val="24"/>
        </w:rPr>
        <w:t xml:space="preserve"> пользование приложениями и облегч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 w:rsidRPr="00551763">
        <w:rPr>
          <w:rFonts w:ascii="Times New Roman" w:hAnsi="Times New Roman"/>
          <w:color w:val="000000"/>
          <w:sz w:val="24"/>
          <w:szCs w:val="24"/>
        </w:rPr>
        <w:t>т сопоставление данных.</w:t>
      </w:r>
    </w:p>
    <w:p w:rsidR="0054472D" w:rsidRPr="0034759F" w:rsidRDefault="0054472D" w:rsidP="00B81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Pr="007653A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4759F">
        <w:rPr>
          <w:sz w:val="24"/>
          <w:szCs w:val="24"/>
        </w:rPr>
        <w:t>В соответствии со ст. 28 Федерального закона № 131-ФЗ</w:t>
      </w:r>
      <w:r>
        <w:rPr>
          <w:sz w:val="24"/>
          <w:szCs w:val="24"/>
        </w:rPr>
        <w:t xml:space="preserve"> </w:t>
      </w:r>
      <w:r w:rsidRPr="00815D18">
        <w:rPr>
          <w:sz w:val="24"/>
          <w:szCs w:val="24"/>
        </w:rPr>
        <w:t>от 06.10.2003г.  «Об общих принципах организации местного самоуправления в Российской Федерации»</w:t>
      </w:r>
      <w:r w:rsidRPr="0034759F">
        <w:rPr>
          <w:sz w:val="24"/>
          <w:szCs w:val="24"/>
        </w:rPr>
        <w:t>, п.3 ст.25 Положения о бюджетном процессе</w:t>
      </w:r>
      <w:r>
        <w:rPr>
          <w:sz w:val="24"/>
          <w:szCs w:val="24"/>
        </w:rPr>
        <w:t>,</w:t>
      </w:r>
      <w:r w:rsidRPr="0034759F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>Главы</w:t>
      </w:r>
      <w:r w:rsidRPr="0034759F">
        <w:rPr>
          <w:sz w:val="24"/>
          <w:szCs w:val="24"/>
        </w:rPr>
        <w:t xml:space="preserve"> муниципального образо</w:t>
      </w:r>
      <w:r>
        <w:rPr>
          <w:sz w:val="24"/>
          <w:szCs w:val="24"/>
        </w:rPr>
        <w:t>вания «Каракулинский район» от 2</w:t>
      </w:r>
      <w:r w:rsidRPr="0034759F">
        <w:rPr>
          <w:sz w:val="24"/>
          <w:szCs w:val="24"/>
        </w:rPr>
        <w:t>7.11.201</w:t>
      </w:r>
      <w:r>
        <w:rPr>
          <w:sz w:val="24"/>
          <w:szCs w:val="24"/>
        </w:rPr>
        <w:t>8</w:t>
      </w:r>
      <w:r w:rsidRPr="0034759F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27 проект бюджета выносится</w:t>
      </w:r>
      <w:r w:rsidRPr="0034759F">
        <w:rPr>
          <w:sz w:val="24"/>
          <w:szCs w:val="24"/>
        </w:rPr>
        <w:t xml:space="preserve"> на публичные слушания </w:t>
      </w:r>
      <w:r>
        <w:rPr>
          <w:sz w:val="24"/>
          <w:szCs w:val="24"/>
        </w:rPr>
        <w:t>10.12</w:t>
      </w:r>
      <w:r w:rsidRPr="0034759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34759F">
        <w:rPr>
          <w:sz w:val="24"/>
          <w:szCs w:val="24"/>
        </w:rPr>
        <w:t xml:space="preserve">г. </w:t>
      </w:r>
    </w:p>
    <w:p w:rsidR="0054472D" w:rsidRDefault="0054472D" w:rsidP="00665ADF">
      <w:pPr>
        <w:pStyle w:val="Default"/>
        <w:jc w:val="both"/>
      </w:pPr>
      <w:r>
        <w:t xml:space="preserve">         </w:t>
      </w:r>
      <w:r w:rsidRPr="00B81FD0">
        <w:t>Соблюдены требования и ограничения, установленные БК РФ: п. 3 ст. 92.1 – по размеру дефицита бюджета, п. 3 ст. 107– по объему муниципального долга, ст. 111 – по расходам на его</w:t>
      </w:r>
      <w:r w:rsidRPr="00706765">
        <w:t xml:space="preserve"> обслуживание, ст</w:t>
      </w:r>
      <w:r>
        <w:t>.100</w:t>
      </w:r>
      <w:r w:rsidRPr="00706765">
        <w:t xml:space="preserve"> – по перечню </w:t>
      </w:r>
      <w:r>
        <w:t>муниципальных</w:t>
      </w:r>
      <w:r w:rsidRPr="00706765">
        <w:t xml:space="preserve"> заимствований</w:t>
      </w:r>
      <w:r>
        <w:t xml:space="preserve">. </w:t>
      </w:r>
    </w:p>
    <w:p w:rsidR="0054472D" w:rsidRDefault="0054472D" w:rsidP="00665ADF">
      <w:pPr>
        <w:pStyle w:val="Default"/>
        <w:jc w:val="both"/>
        <w:rPr>
          <w:color w:val="FF0000"/>
        </w:rPr>
      </w:pPr>
      <w:r>
        <w:t xml:space="preserve">         </w:t>
      </w:r>
      <w:r w:rsidRPr="00B238F4">
        <w:t>Предусмотренные в проекте бюджета источники внутреннего финансирования дефицита бюджета</w:t>
      </w:r>
      <w:r w:rsidRPr="00B238F4">
        <w:rPr>
          <w:color w:val="auto"/>
        </w:rPr>
        <w:t xml:space="preserve"> </w:t>
      </w:r>
      <w:r w:rsidRPr="00B238F4">
        <w:rPr>
          <w:color w:val="FF0000"/>
        </w:rPr>
        <w:t xml:space="preserve"> </w:t>
      </w:r>
      <w:r w:rsidRPr="00B238F4">
        <w:t>не противоречат требованиям стат</w:t>
      </w:r>
      <w:r>
        <w:t>ьи</w:t>
      </w:r>
      <w:r w:rsidRPr="00B238F4">
        <w:t xml:space="preserve"> 96</w:t>
      </w:r>
      <w:r w:rsidRPr="00B238F4">
        <w:rPr>
          <w:color w:val="FF0000"/>
        </w:rPr>
        <w:t xml:space="preserve"> </w:t>
      </w:r>
      <w:r w:rsidRPr="00B238F4">
        <w:t>БК РФ.</w:t>
      </w:r>
      <w:r w:rsidRPr="001F3C63">
        <w:rPr>
          <w:color w:val="FF0000"/>
        </w:rPr>
        <w:t xml:space="preserve"> </w:t>
      </w:r>
    </w:p>
    <w:p w:rsidR="0054472D" w:rsidRDefault="0054472D" w:rsidP="00116045">
      <w:pPr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E90848">
        <w:rPr>
          <w:sz w:val="24"/>
          <w:szCs w:val="24"/>
        </w:rPr>
        <w:t>Классификация доходов и расходов бюджета в проекте бюджета соответствует бюджетной классификации, утвержденной ст. 20, 21 БК РФ</w:t>
      </w:r>
      <w:r>
        <w:rPr>
          <w:sz w:val="24"/>
          <w:szCs w:val="24"/>
        </w:rPr>
        <w:t>, с использованием бюджетной классификации Российской Федерации, утвержденной приказом Минфина России от 01.07.2013г. №65н «Об утверждении Указаний о порядке применения бюджетной классификации Российской Федерации».</w:t>
      </w:r>
    </w:p>
    <w:p w:rsidR="0054472D" w:rsidRPr="004742B4" w:rsidRDefault="0054472D" w:rsidP="00A55575">
      <w:pPr>
        <w:pStyle w:val="af0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742B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81FD0">
        <w:rPr>
          <w:rFonts w:ascii="Times New Roman" w:hAnsi="Times New Roman"/>
          <w:b/>
          <w:color w:val="000000"/>
          <w:sz w:val="24"/>
          <w:szCs w:val="24"/>
        </w:rPr>
        <w:t>Основные параметры проекта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2B4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«Каракулинский район» в 2018 году и на плановый период 2019 и 2020 годов представлены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2B4">
        <w:rPr>
          <w:rFonts w:ascii="Times New Roman" w:hAnsi="Times New Roman"/>
          <w:color w:val="000000"/>
          <w:sz w:val="24"/>
          <w:szCs w:val="24"/>
        </w:rPr>
        <w:t>таблице:</w:t>
      </w:r>
    </w:p>
    <w:p w:rsidR="0054472D" w:rsidRPr="00046FEE" w:rsidRDefault="0054472D" w:rsidP="00B81FD0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1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8"/>
        <w:gridCol w:w="1221"/>
        <w:gridCol w:w="1130"/>
        <w:gridCol w:w="1038"/>
        <w:gridCol w:w="1085"/>
        <w:gridCol w:w="1128"/>
        <w:gridCol w:w="843"/>
      </w:tblGrid>
      <w:tr w:rsidR="0054472D" w:rsidRPr="007504BC" w:rsidTr="00A55575">
        <w:tc>
          <w:tcPr>
            <w:tcW w:w="3794" w:type="dxa"/>
            <w:vMerge w:val="restart"/>
          </w:tcPr>
          <w:p w:rsidR="0054472D" w:rsidRPr="007504BC" w:rsidRDefault="0054472D" w:rsidP="009A0E85">
            <w:pPr>
              <w:jc w:val="center"/>
            </w:pPr>
            <w:r w:rsidRPr="007504BC">
              <w:t>Показатель</w:t>
            </w:r>
          </w:p>
        </w:tc>
        <w:tc>
          <w:tcPr>
            <w:tcW w:w="1134" w:type="dxa"/>
            <w:vMerge w:val="restart"/>
          </w:tcPr>
          <w:p w:rsidR="0054472D" w:rsidRPr="007504BC" w:rsidRDefault="0054472D" w:rsidP="00755708">
            <w:pPr>
              <w:jc w:val="center"/>
            </w:pPr>
            <w:r>
              <w:t xml:space="preserve">Оценка исполнения за 2018 год </w:t>
            </w:r>
          </w:p>
        </w:tc>
        <w:tc>
          <w:tcPr>
            <w:tcW w:w="3260" w:type="dxa"/>
            <w:gridSpan w:val="3"/>
          </w:tcPr>
          <w:p w:rsidR="0054472D" w:rsidRPr="007504BC" w:rsidRDefault="0054472D" w:rsidP="009A0E85">
            <w:pPr>
              <w:jc w:val="center"/>
            </w:pPr>
            <w:r>
              <w:t>Проект бюджета (т</w:t>
            </w:r>
            <w:r w:rsidRPr="00046FEE">
              <w:t>ыс. рублей</w:t>
            </w:r>
            <w:r>
              <w:t>)</w:t>
            </w:r>
          </w:p>
        </w:tc>
        <w:tc>
          <w:tcPr>
            <w:tcW w:w="1985" w:type="dxa"/>
            <w:gridSpan w:val="2"/>
          </w:tcPr>
          <w:p w:rsidR="0054472D" w:rsidRPr="007504BC" w:rsidRDefault="0054472D" w:rsidP="009A0E85">
            <w:pPr>
              <w:jc w:val="center"/>
            </w:pPr>
            <w:r>
              <w:t>Изменение (2019 к 2018)</w:t>
            </w:r>
          </w:p>
        </w:tc>
      </w:tr>
      <w:tr w:rsidR="0054472D" w:rsidRPr="007504BC" w:rsidTr="00A55575">
        <w:tc>
          <w:tcPr>
            <w:tcW w:w="3794" w:type="dxa"/>
            <w:vMerge/>
          </w:tcPr>
          <w:p w:rsidR="0054472D" w:rsidRPr="007504BC" w:rsidRDefault="0054472D" w:rsidP="009A0E85"/>
        </w:tc>
        <w:tc>
          <w:tcPr>
            <w:tcW w:w="1134" w:type="dxa"/>
            <w:vMerge/>
          </w:tcPr>
          <w:p w:rsidR="0054472D" w:rsidRPr="007504BC" w:rsidRDefault="0054472D" w:rsidP="009A0E85">
            <w:pPr>
              <w:jc w:val="center"/>
            </w:pP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039" w:type="dxa"/>
          </w:tcPr>
          <w:p w:rsidR="0054472D" w:rsidRPr="007504BC" w:rsidRDefault="0054472D" w:rsidP="009A0E85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087" w:type="dxa"/>
          </w:tcPr>
          <w:p w:rsidR="0054472D" w:rsidRPr="007504BC" w:rsidRDefault="0054472D" w:rsidP="009A0E85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 xml:space="preserve">сумма </w:t>
            </w:r>
          </w:p>
        </w:tc>
        <w:tc>
          <w:tcPr>
            <w:tcW w:w="851" w:type="dxa"/>
          </w:tcPr>
          <w:p w:rsidR="0054472D" w:rsidRPr="007504BC" w:rsidRDefault="0054472D" w:rsidP="009A0E85">
            <w:pPr>
              <w:jc w:val="center"/>
            </w:pPr>
            <w:r>
              <w:t>%</w:t>
            </w:r>
          </w:p>
        </w:tc>
      </w:tr>
      <w:tr w:rsidR="0054472D" w:rsidRPr="007504BC" w:rsidTr="00A55575">
        <w:tc>
          <w:tcPr>
            <w:tcW w:w="3794" w:type="dxa"/>
          </w:tcPr>
          <w:p w:rsidR="0054472D" w:rsidRPr="007504BC" w:rsidRDefault="0054472D" w:rsidP="009A0E85">
            <w:r>
              <w:t>Доходы,</w:t>
            </w:r>
            <w:r>
              <w:rPr>
                <w:i/>
              </w:rPr>
              <w:t xml:space="preserve"> в том числе</w:t>
            </w:r>
            <w:r>
              <w:t>: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469 952,7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432 646,3</w:t>
            </w:r>
          </w:p>
        </w:tc>
        <w:tc>
          <w:tcPr>
            <w:tcW w:w="1039" w:type="dxa"/>
          </w:tcPr>
          <w:p w:rsidR="0054472D" w:rsidRPr="007504BC" w:rsidRDefault="0054472D" w:rsidP="009A0E85">
            <w:pPr>
              <w:jc w:val="center"/>
            </w:pPr>
            <w:r>
              <w:t>430 693,1</w:t>
            </w:r>
          </w:p>
        </w:tc>
        <w:tc>
          <w:tcPr>
            <w:tcW w:w="1087" w:type="dxa"/>
          </w:tcPr>
          <w:p w:rsidR="0054472D" w:rsidRPr="007504BC" w:rsidRDefault="0054472D" w:rsidP="009A0E85">
            <w:pPr>
              <w:jc w:val="center"/>
            </w:pPr>
            <w:r>
              <w:t>432 963,0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-37 306,4</w:t>
            </w:r>
          </w:p>
        </w:tc>
        <w:tc>
          <w:tcPr>
            <w:tcW w:w="851" w:type="dxa"/>
          </w:tcPr>
          <w:p w:rsidR="0054472D" w:rsidRPr="007504BC" w:rsidRDefault="0054472D" w:rsidP="009A0E85">
            <w:pPr>
              <w:jc w:val="center"/>
            </w:pPr>
            <w:r>
              <w:t>-7,9</w:t>
            </w:r>
          </w:p>
        </w:tc>
      </w:tr>
      <w:tr w:rsidR="0054472D" w:rsidRPr="007504BC" w:rsidTr="00A55575">
        <w:tc>
          <w:tcPr>
            <w:tcW w:w="3794" w:type="dxa"/>
          </w:tcPr>
          <w:p w:rsidR="0054472D" w:rsidRPr="008B5EE8" w:rsidRDefault="0054472D" w:rsidP="009A0E85">
            <w:pPr>
              <w:rPr>
                <w:i/>
              </w:rPr>
            </w:pPr>
            <w:r>
              <w:rPr>
                <w:i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 w:rsidRPr="008B5EE8">
              <w:rPr>
                <w:i/>
              </w:rPr>
              <w:t>124 88</w:t>
            </w:r>
            <w:r>
              <w:rPr>
                <w:i/>
              </w:rPr>
              <w:t>6</w:t>
            </w:r>
            <w:r w:rsidRPr="008B5EE8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>
              <w:rPr>
                <w:i/>
              </w:rPr>
              <w:t>128 615,0</w:t>
            </w:r>
          </w:p>
        </w:tc>
        <w:tc>
          <w:tcPr>
            <w:tcW w:w="1039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>
              <w:rPr>
                <w:i/>
              </w:rPr>
              <w:t>127 994,0</w:t>
            </w:r>
          </w:p>
        </w:tc>
        <w:tc>
          <w:tcPr>
            <w:tcW w:w="1087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>
              <w:rPr>
                <w:i/>
              </w:rPr>
              <w:t>130 179,0</w:t>
            </w:r>
          </w:p>
        </w:tc>
        <w:tc>
          <w:tcPr>
            <w:tcW w:w="1134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>
              <w:rPr>
                <w:i/>
              </w:rPr>
              <w:t>+3 728,6</w:t>
            </w:r>
          </w:p>
        </w:tc>
        <w:tc>
          <w:tcPr>
            <w:tcW w:w="851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>
              <w:rPr>
                <w:i/>
              </w:rPr>
              <w:t>+3,0</w:t>
            </w:r>
          </w:p>
        </w:tc>
      </w:tr>
      <w:tr w:rsidR="0054472D" w:rsidRPr="007504BC" w:rsidTr="00A55575">
        <w:tc>
          <w:tcPr>
            <w:tcW w:w="3794" w:type="dxa"/>
          </w:tcPr>
          <w:p w:rsidR="0054472D" w:rsidRPr="00ED4503" w:rsidRDefault="0054472D" w:rsidP="009A0E85">
            <w:pPr>
              <w:rPr>
                <w:i/>
              </w:rPr>
            </w:pPr>
            <w:r>
              <w:rPr>
                <w:i/>
              </w:rPr>
              <w:t xml:space="preserve"> безвозмездные поступления</w:t>
            </w:r>
          </w:p>
        </w:tc>
        <w:tc>
          <w:tcPr>
            <w:tcW w:w="1134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>
              <w:rPr>
                <w:i/>
              </w:rPr>
              <w:t>345 066,3</w:t>
            </w:r>
          </w:p>
        </w:tc>
        <w:tc>
          <w:tcPr>
            <w:tcW w:w="1134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 w:rsidRPr="008B5EE8">
              <w:rPr>
                <w:i/>
              </w:rPr>
              <w:t>304 031,3</w:t>
            </w:r>
          </w:p>
        </w:tc>
        <w:tc>
          <w:tcPr>
            <w:tcW w:w="1039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 w:rsidRPr="008B5EE8">
              <w:rPr>
                <w:i/>
              </w:rPr>
              <w:t>302 699,1</w:t>
            </w:r>
          </w:p>
        </w:tc>
        <w:tc>
          <w:tcPr>
            <w:tcW w:w="1087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 w:rsidRPr="008B5EE8">
              <w:rPr>
                <w:i/>
              </w:rPr>
              <w:t>302 784,0</w:t>
            </w:r>
          </w:p>
        </w:tc>
        <w:tc>
          <w:tcPr>
            <w:tcW w:w="1134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>
              <w:rPr>
                <w:i/>
              </w:rPr>
              <w:t>-41 035,0</w:t>
            </w:r>
          </w:p>
        </w:tc>
        <w:tc>
          <w:tcPr>
            <w:tcW w:w="851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>
              <w:rPr>
                <w:i/>
              </w:rPr>
              <w:t>-11,9</w:t>
            </w:r>
          </w:p>
        </w:tc>
      </w:tr>
      <w:tr w:rsidR="0054472D" w:rsidRPr="007504BC" w:rsidTr="00A55575">
        <w:tc>
          <w:tcPr>
            <w:tcW w:w="3794" w:type="dxa"/>
          </w:tcPr>
          <w:p w:rsidR="0054472D" w:rsidRPr="007504BC" w:rsidRDefault="0054472D" w:rsidP="00664079">
            <w:r>
              <w:t>Расходы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509 521,8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445 507,8</w:t>
            </w:r>
          </w:p>
        </w:tc>
        <w:tc>
          <w:tcPr>
            <w:tcW w:w="1039" w:type="dxa"/>
          </w:tcPr>
          <w:p w:rsidR="0054472D" w:rsidRPr="007504BC" w:rsidRDefault="0054472D" w:rsidP="009A0E85">
            <w:pPr>
              <w:jc w:val="center"/>
            </w:pPr>
            <w:r>
              <w:t>439 732,5</w:t>
            </w:r>
          </w:p>
        </w:tc>
        <w:tc>
          <w:tcPr>
            <w:tcW w:w="1087" w:type="dxa"/>
          </w:tcPr>
          <w:p w:rsidR="0054472D" w:rsidRPr="007504BC" w:rsidRDefault="0054472D" w:rsidP="009A0E85">
            <w:pPr>
              <w:jc w:val="center"/>
            </w:pPr>
            <w:r>
              <w:t>442 187,2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-64 014,0</w:t>
            </w:r>
          </w:p>
        </w:tc>
        <w:tc>
          <w:tcPr>
            <w:tcW w:w="851" w:type="dxa"/>
          </w:tcPr>
          <w:p w:rsidR="0054472D" w:rsidRPr="007504BC" w:rsidRDefault="0054472D" w:rsidP="009A0E85">
            <w:pPr>
              <w:jc w:val="center"/>
            </w:pPr>
            <w:r>
              <w:t>-12,6</w:t>
            </w:r>
          </w:p>
        </w:tc>
      </w:tr>
      <w:tr w:rsidR="0054472D" w:rsidRPr="008B5EE8" w:rsidTr="00A55575">
        <w:tc>
          <w:tcPr>
            <w:tcW w:w="3794" w:type="dxa"/>
          </w:tcPr>
          <w:p w:rsidR="0054472D" w:rsidRPr="008B5EE8" w:rsidRDefault="0054472D" w:rsidP="009A0E85">
            <w:pPr>
              <w:rPr>
                <w:i/>
              </w:rPr>
            </w:pPr>
            <w:r w:rsidRPr="008B5EE8">
              <w:rPr>
                <w:i/>
              </w:rPr>
              <w:t>в т.ч. условно-утвержденные расходы</w:t>
            </w:r>
          </w:p>
        </w:tc>
        <w:tc>
          <w:tcPr>
            <w:tcW w:w="1134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 w:rsidRPr="008B5EE8">
              <w:rPr>
                <w:i/>
              </w:rPr>
              <w:t>-</w:t>
            </w:r>
          </w:p>
        </w:tc>
        <w:tc>
          <w:tcPr>
            <w:tcW w:w="1134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 w:rsidRPr="008B5EE8">
              <w:rPr>
                <w:i/>
              </w:rPr>
              <w:t>-</w:t>
            </w:r>
          </w:p>
        </w:tc>
        <w:tc>
          <w:tcPr>
            <w:tcW w:w="1039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 w:rsidRPr="008B5EE8">
              <w:rPr>
                <w:i/>
              </w:rPr>
              <w:t>5 800,0</w:t>
            </w:r>
          </w:p>
        </w:tc>
        <w:tc>
          <w:tcPr>
            <w:tcW w:w="1087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 w:rsidRPr="008B5EE8">
              <w:rPr>
                <w:i/>
              </w:rPr>
              <w:t>11 300,0</w:t>
            </w:r>
          </w:p>
        </w:tc>
        <w:tc>
          <w:tcPr>
            <w:tcW w:w="1134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 w:rsidRPr="008B5EE8">
              <w:rPr>
                <w:i/>
              </w:rPr>
              <w:t>-</w:t>
            </w:r>
          </w:p>
        </w:tc>
        <w:tc>
          <w:tcPr>
            <w:tcW w:w="851" w:type="dxa"/>
          </w:tcPr>
          <w:p w:rsidR="0054472D" w:rsidRPr="008B5EE8" w:rsidRDefault="0054472D" w:rsidP="009A0E85">
            <w:pPr>
              <w:jc w:val="center"/>
              <w:rPr>
                <w:i/>
              </w:rPr>
            </w:pPr>
            <w:r w:rsidRPr="008B5EE8">
              <w:rPr>
                <w:i/>
              </w:rPr>
              <w:t>-</w:t>
            </w:r>
          </w:p>
        </w:tc>
      </w:tr>
      <w:tr w:rsidR="0054472D" w:rsidRPr="007504BC" w:rsidTr="00A55575">
        <w:tc>
          <w:tcPr>
            <w:tcW w:w="3794" w:type="dxa"/>
          </w:tcPr>
          <w:p w:rsidR="0054472D" w:rsidRPr="007504BC" w:rsidRDefault="0054472D" w:rsidP="009A0E85">
            <w:r w:rsidRPr="007504BC">
              <w:t>Дефицит (-), профицит (+) бюджета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-39 569,1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- 12 861,5</w:t>
            </w:r>
          </w:p>
        </w:tc>
        <w:tc>
          <w:tcPr>
            <w:tcW w:w="1039" w:type="dxa"/>
          </w:tcPr>
          <w:p w:rsidR="0054472D" w:rsidRPr="007504BC" w:rsidRDefault="0054472D" w:rsidP="009A0E85">
            <w:pPr>
              <w:jc w:val="center"/>
            </w:pPr>
            <w:r>
              <w:t>-9 039,4</w:t>
            </w:r>
          </w:p>
        </w:tc>
        <w:tc>
          <w:tcPr>
            <w:tcW w:w="1087" w:type="dxa"/>
          </w:tcPr>
          <w:p w:rsidR="0054472D" w:rsidRPr="007504BC" w:rsidRDefault="0054472D" w:rsidP="009A0E85">
            <w:pPr>
              <w:jc w:val="center"/>
            </w:pPr>
            <w:r>
              <w:t>-9 224,2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-26 707,6</w:t>
            </w:r>
          </w:p>
        </w:tc>
        <w:tc>
          <w:tcPr>
            <w:tcW w:w="851" w:type="dxa"/>
          </w:tcPr>
          <w:p w:rsidR="0054472D" w:rsidRPr="007504BC" w:rsidRDefault="0054472D" w:rsidP="009A0E85">
            <w:pPr>
              <w:jc w:val="center"/>
            </w:pPr>
            <w:r>
              <w:t>-67,5</w:t>
            </w:r>
          </w:p>
        </w:tc>
      </w:tr>
      <w:tr w:rsidR="0054472D" w:rsidRPr="007504BC" w:rsidTr="00A55575">
        <w:tc>
          <w:tcPr>
            <w:tcW w:w="3794" w:type="dxa"/>
          </w:tcPr>
          <w:p w:rsidR="0054472D" w:rsidRPr="007504BC" w:rsidRDefault="0054472D" w:rsidP="009A0E85">
            <w:r w:rsidRPr="007504BC">
              <w:lastRenderedPageBreak/>
              <w:t>Верхний предел муниципального внутреннего долга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16 849,3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3 880,6</w:t>
            </w:r>
          </w:p>
        </w:tc>
        <w:tc>
          <w:tcPr>
            <w:tcW w:w="1039" w:type="dxa"/>
          </w:tcPr>
          <w:p w:rsidR="0054472D" w:rsidRPr="007504BC" w:rsidRDefault="0054472D" w:rsidP="009A0E85">
            <w:pPr>
              <w:jc w:val="center"/>
            </w:pPr>
            <w:r>
              <w:t>2 947,3</w:t>
            </w:r>
          </w:p>
        </w:tc>
        <w:tc>
          <w:tcPr>
            <w:tcW w:w="1087" w:type="dxa"/>
          </w:tcPr>
          <w:p w:rsidR="0054472D" w:rsidRPr="007504BC" w:rsidRDefault="0054472D" w:rsidP="009A0E85">
            <w:pPr>
              <w:jc w:val="center"/>
            </w:pPr>
            <w:r>
              <w:t>2 014,0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-12 968,7</w:t>
            </w:r>
          </w:p>
        </w:tc>
        <w:tc>
          <w:tcPr>
            <w:tcW w:w="851" w:type="dxa"/>
          </w:tcPr>
          <w:p w:rsidR="0054472D" w:rsidRPr="007504BC" w:rsidRDefault="0054472D" w:rsidP="009A0E85">
            <w:pPr>
              <w:jc w:val="center"/>
            </w:pPr>
            <w:r>
              <w:t>-77</w:t>
            </w:r>
          </w:p>
        </w:tc>
      </w:tr>
      <w:tr w:rsidR="0054472D" w:rsidRPr="007504BC" w:rsidTr="00A55575">
        <w:tc>
          <w:tcPr>
            <w:tcW w:w="3794" w:type="dxa"/>
          </w:tcPr>
          <w:p w:rsidR="0054472D" w:rsidRPr="007504BC" w:rsidRDefault="0054472D" w:rsidP="009A0E85">
            <w:r w:rsidRPr="007504BC">
              <w:t>Предельный объем муниципального долга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124 319,0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128 615,0</w:t>
            </w:r>
          </w:p>
        </w:tc>
        <w:tc>
          <w:tcPr>
            <w:tcW w:w="1039" w:type="dxa"/>
          </w:tcPr>
          <w:p w:rsidR="0054472D" w:rsidRPr="007504BC" w:rsidRDefault="0054472D" w:rsidP="009A0E85">
            <w:pPr>
              <w:jc w:val="center"/>
            </w:pPr>
            <w:r>
              <w:t>127 994,0</w:t>
            </w:r>
          </w:p>
        </w:tc>
        <w:tc>
          <w:tcPr>
            <w:tcW w:w="1087" w:type="dxa"/>
          </w:tcPr>
          <w:p w:rsidR="0054472D" w:rsidRPr="007504BC" w:rsidRDefault="0054472D" w:rsidP="00672786">
            <w:pPr>
              <w:jc w:val="center"/>
            </w:pPr>
            <w:r>
              <w:t>130 179,0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4 296,0</w:t>
            </w:r>
          </w:p>
        </w:tc>
        <w:tc>
          <w:tcPr>
            <w:tcW w:w="851" w:type="dxa"/>
          </w:tcPr>
          <w:p w:rsidR="0054472D" w:rsidRPr="007504BC" w:rsidRDefault="0054472D" w:rsidP="009A0E85">
            <w:pPr>
              <w:jc w:val="center"/>
            </w:pPr>
            <w:r>
              <w:t>+3,5</w:t>
            </w:r>
          </w:p>
        </w:tc>
      </w:tr>
      <w:tr w:rsidR="0054472D" w:rsidRPr="007504BC" w:rsidTr="00A55575">
        <w:tc>
          <w:tcPr>
            <w:tcW w:w="3794" w:type="dxa"/>
          </w:tcPr>
          <w:p w:rsidR="0054472D" w:rsidRPr="007504BC" w:rsidRDefault="0054472D" w:rsidP="009A0E85">
            <w:pPr>
              <w:rPr>
                <w:i/>
              </w:rPr>
            </w:pPr>
            <w:r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1134" w:type="dxa"/>
          </w:tcPr>
          <w:p w:rsidR="0054472D" w:rsidRPr="007504BC" w:rsidRDefault="0054472D" w:rsidP="00ED081A">
            <w:pPr>
              <w:jc w:val="center"/>
            </w:pPr>
            <w:r>
              <w:t>16,9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16,0</w:t>
            </w:r>
          </w:p>
        </w:tc>
        <w:tc>
          <w:tcPr>
            <w:tcW w:w="1039" w:type="dxa"/>
          </w:tcPr>
          <w:p w:rsidR="0054472D" w:rsidRPr="007504BC" w:rsidRDefault="0054472D" w:rsidP="009A0E85">
            <w:pPr>
              <w:jc w:val="center"/>
            </w:pPr>
            <w:r>
              <w:t>3,9</w:t>
            </w:r>
          </w:p>
        </w:tc>
        <w:tc>
          <w:tcPr>
            <w:tcW w:w="1087" w:type="dxa"/>
          </w:tcPr>
          <w:p w:rsidR="0054472D" w:rsidRPr="007504BC" w:rsidRDefault="0054472D" w:rsidP="009A0E85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54472D" w:rsidRPr="007504BC" w:rsidRDefault="0054472D" w:rsidP="009A0E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472D" w:rsidRPr="007504BC" w:rsidRDefault="0054472D" w:rsidP="009A0E85">
            <w:pPr>
              <w:jc w:val="center"/>
            </w:pPr>
            <w:r>
              <w:t>0</w:t>
            </w:r>
          </w:p>
        </w:tc>
      </w:tr>
    </w:tbl>
    <w:p w:rsidR="0054472D" w:rsidRDefault="0054472D" w:rsidP="00A55575">
      <w:pPr>
        <w:pStyle w:val="af0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71341">
        <w:rPr>
          <w:rFonts w:ascii="Times New Roman" w:hAnsi="Times New Roman"/>
          <w:sz w:val="24"/>
          <w:szCs w:val="24"/>
        </w:rPr>
        <w:t>Объем доходов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Каракулинский</w:t>
      </w:r>
      <w:r w:rsidRPr="00071341">
        <w:rPr>
          <w:rFonts w:ascii="Times New Roman" w:hAnsi="Times New Roman"/>
          <w:sz w:val="24"/>
          <w:szCs w:val="24"/>
        </w:rPr>
        <w:t xml:space="preserve"> район» </w:t>
      </w:r>
      <w:r w:rsidRPr="000C30B8">
        <w:rPr>
          <w:rFonts w:ascii="Times New Roman" w:hAnsi="Times New Roman"/>
          <w:b/>
          <w:sz w:val="24"/>
          <w:szCs w:val="24"/>
        </w:rPr>
        <w:t>на 2019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341">
        <w:rPr>
          <w:rFonts w:ascii="Times New Roman" w:hAnsi="Times New Roman"/>
          <w:sz w:val="24"/>
          <w:szCs w:val="24"/>
        </w:rPr>
        <w:t xml:space="preserve">планируется в сумме </w:t>
      </w:r>
      <w:r w:rsidRPr="002F687C">
        <w:rPr>
          <w:rFonts w:ascii="Times New Roman" w:hAnsi="Times New Roman"/>
          <w:b/>
          <w:sz w:val="24"/>
          <w:szCs w:val="24"/>
        </w:rPr>
        <w:t>432 646,3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1341">
        <w:rPr>
          <w:rFonts w:ascii="Times New Roman" w:hAnsi="Times New Roman"/>
          <w:b/>
          <w:sz w:val="24"/>
          <w:szCs w:val="24"/>
        </w:rPr>
        <w:t>тыс. рублей</w:t>
      </w:r>
      <w:r w:rsidRPr="00071341">
        <w:rPr>
          <w:rFonts w:ascii="Times New Roman" w:hAnsi="Times New Roman"/>
          <w:sz w:val="24"/>
          <w:szCs w:val="24"/>
        </w:rPr>
        <w:t xml:space="preserve">, в т.ч. налоговые и неналоговые доходы </w:t>
      </w:r>
      <w:r>
        <w:rPr>
          <w:rFonts w:ascii="Times New Roman" w:hAnsi="Times New Roman"/>
          <w:sz w:val="24"/>
          <w:szCs w:val="24"/>
        </w:rPr>
        <w:t>в сумме 128 615,0</w:t>
      </w:r>
      <w:r w:rsidRPr="009F3E4F">
        <w:rPr>
          <w:rFonts w:ascii="Times New Roman" w:hAnsi="Times New Roman"/>
          <w:sz w:val="24"/>
          <w:szCs w:val="24"/>
        </w:rPr>
        <w:t xml:space="preserve"> тыс. рублей, безвозмездные поступления в сумме  </w:t>
      </w:r>
      <w:r>
        <w:rPr>
          <w:rFonts w:ascii="Times New Roman" w:hAnsi="Times New Roman"/>
          <w:sz w:val="24"/>
          <w:szCs w:val="24"/>
        </w:rPr>
        <w:t>304 031,3</w:t>
      </w:r>
      <w:r w:rsidRPr="009F3E4F">
        <w:rPr>
          <w:rFonts w:ascii="Times New Roman" w:hAnsi="Times New Roman"/>
          <w:sz w:val="24"/>
          <w:szCs w:val="24"/>
        </w:rPr>
        <w:t xml:space="preserve"> тыс. рублей.</w:t>
      </w:r>
      <w:r w:rsidRPr="009F3E4F">
        <w:t xml:space="preserve"> </w:t>
      </w:r>
      <w:r>
        <w:t xml:space="preserve"> </w:t>
      </w:r>
      <w:r w:rsidRPr="002F687C">
        <w:rPr>
          <w:rFonts w:ascii="Times New Roman" w:hAnsi="Times New Roman"/>
          <w:sz w:val="24"/>
          <w:szCs w:val="24"/>
        </w:rPr>
        <w:t xml:space="preserve">На 2020 год доходы прогнозируются в сумме </w:t>
      </w:r>
      <w:r>
        <w:rPr>
          <w:rFonts w:ascii="Times New Roman" w:hAnsi="Times New Roman"/>
          <w:sz w:val="24"/>
          <w:szCs w:val="24"/>
        </w:rPr>
        <w:t>430 693,1</w:t>
      </w:r>
      <w:r w:rsidRPr="002F687C">
        <w:rPr>
          <w:rFonts w:ascii="Times New Roman" w:hAnsi="Times New Roman"/>
          <w:sz w:val="24"/>
          <w:szCs w:val="24"/>
        </w:rPr>
        <w:t xml:space="preserve"> тыс. рублей, в том числе: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127 994,0</w:t>
      </w:r>
      <w:r w:rsidRPr="002F687C">
        <w:rPr>
          <w:rFonts w:ascii="Times New Roman" w:hAnsi="Times New Roman"/>
          <w:sz w:val="24"/>
          <w:szCs w:val="24"/>
        </w:rPr>
        <w:t xml:space="preserve"> тыс. руб., безвозмездные поступления в сумме </w:t>
      </w:r>
      <w:r>
        <w:rPr>
          <w:rFonts w:ascii="Times New Roman" w:hAnsi="Times New Roman"/>
          <w:sz w:val="24"/>
          <w:szCs w:val="24"/>
        </w:rPr>
        <w:t>302 699,1</w:t>
      </w:r>
      <w:r w:rsidRPr="002F687C">
        <w:rPr>
          <w:rFonts w:ascii="Times New Roman" w:hAnsi="Times New Roman"/>
          <w:sz w:val="24"/>
          <w:szCs w:val="24"/>
        </w:rPr>
        <w:t xml:space="preserve"> тыс. рублей.    На 2021 год доходы прогнозируются в сумме </w:t>
      </w:r>
      <w:r>
        <w:rPr>
          <w:rFonts w:ascii="Times New Roman" w:hAnsi="Times New Roman"/>
          <w:sz w:val="24"/>
          <w:szCs w:val="24"/>
        </w:rPr>
        <w:t>432 693,0</w:t>
      </w:r>
      <w:r w:rsidRPr="002F687C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>
        <w:rPr>
          <w:rFonts w:ascii="Times New Roman" w:hAnsi="Times New Roman"/>
          <w:sz w:val="24"/>
          <w:szCs w:val="24"/>
        </w:rPr>
        <w:t>130 179,0</w:t>
      </w:r>
      <w:r w:rsidRPr="002F687C">
        <w:rPr>
          <w:rFonts w:ascii="Times New Roman" w:hAnsi="Times New Roman"/>
          <w:sz w:val="24"/>
          <w:szCs w:val="24"/>
        </w:rPr>
        <w:t xml:space="preserve"> тыс. рублей, безвозмездные поступления </w:t>
      </w:r>
      <w:r>
        <w:rPr>
          <w:rFonts w:ascii="Times New Roman" w:hAnsi="Times New Roman"/>
          <w:sz w:val="24"/>
          <w:szCs w:val="24"/>
        </w:rPr>
        <w:t>302 784,0</w:t>
      </w:r>
      <w:r w:rsidRPr="002F687C">
        <w:rPr>
          <w:rFonts w:ascii="Times New Roman" w:hAnsi="Times New Roman"/>
          <w:sz w:val="24"/>
          <w:szCs w:val="24"/>
        </w:rPr>
        <w:t xml:space="preserve"> тыс. рублей.</w:t>
      </w:r>
    </w:p>
    <w:p w:rsidR="0054472D" w:rsidRPr="001A1867" w:rsidRDefault="0054472D" w:rsidP="004044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EC0">
        <w:rPr>
          <w:bCs/>
          <w:sz w:val="24"/>
          <w:szCs w:val="24"/>
        </w:rPr>
        <w:t xml:space="preserve">В составе расходов </w:t>
      </w:r>
      <w:r>
        <w:rPr>
          <w:bCs/>
          <w:sz w:val="24"/>
          <w:szCs w:val="24"/>
        </w:rPr>
        <w:t xml:space="preserve">проекта </w:t>
      </w:r>
      <w:r w:rsidRPr="00311EC0">
        <w:rPr>
          <w:bCs/>
          <w:sz w:val="24"/>
          <w:szCs w:val="24"/>
        </w:rPr>
        <w:t>бюджета муниципального образования «Каракулинский район» общий объем условно утвержденных</w:t>
      </w:r>
      <w:r>
        <w:rPr>
          <w:bCs/>
          <w:sz w:val="24"/>
          <w:szCs w:val="24"/>
        </w:rPr>
        <w:t xml:space="preserve"> расходов на плановый период 2020</w:t>
      </w:r>
      <w:r w:rsidRPr="00311EC0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1</w:t>
      </w:r>
      <w:r w:rsidRPr="00311EC0">
        <w:rPr>
          <w:bCs/>
          <w:sz w:val="24"/>
          <w:szCs w:val="24"/>
        </w:rPr>
        <w:t xml:space="preserve"> годов прогнозируется  в соответствии с требованиями ч. 3. ст.184.1 БК РФ в объеме не менее 2,5</w:t>
      </w:r>
      <w:r w:rsidRPr="00311EC0">
        <w:rPr>
          <w:sz w:val="24"/>
          <w:szCs w:val="24"/>
        </w:rPr>
        <w:t xml:space="preserve"> </w:t>
      </w:r>
      <w:r w:rsidRPr="00311EC0">
        <w:rPr>
          <w:bCs/>
          <w:sz w:val="24"/>
          <w:szCs w:val="24"/>
        </w:rPr>
        <w:t xml:space="preserve">% </w:t>
      </w:r>
      <w:r w:rsidRPr="00311EC0">
        <w:rPr>
          <w:sz w:val="24"/>
          <w:szCs w:val="24"/>
        </w:rPr>
        <w:t>на первый год планового периода</w:t>
      </w:r>
      <w:r w:rsidRPr="00311EC0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 xml:space="preserve">не менее </w:t>
      </w:r>
      <w:r w:rsidRPr="00311EC0">
        <w:rPr>
          <w:bCs/>
          <w:sz w:val="24"/>
          <w:szCs w:val="24"/>
        </w:rPr>
        <w:t xml:space="preserve">5% </w:t>
      </w:r>
      <w:r w:rsidRPr="00311EC0">
        <w:rPr>
          <w:sz w:val="24"/>
          <w:szCs w:val="24"/>
        </w:rPr>
        <w:t xml:space="preserve">на второй год планового периода </w:t>
      </w:r>
      <w:r w:rsidRPr="00311EC0">
        <w:rPr>
          <w:bCs/>
          <w:sz w:val="24"/>
          <w:szCs w:val="24"/>
        </w:rPr>
        <w:t xml:space="preserve">общего объема расходов бюджета </w:t>
      </w:r>
      <w:r w:rsidRPr="00311EC0">
        <w:rPr>
          <w:sz w:val="24"/>
          <w:szCs w:val="24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sz w:val="24"/>
          <w:szCs w:val="24"/>
        </w:rPr>
        <w:t>.</w:t>
      </w:r>
      <w:r w:rsidRPr="00311EC0">
        <w:rPr>
          <w:sz w:val="24"/>
          <w:szCs w:val="24"/>
        </w:rPr>
        <w:t xml:space="preserve"> </w:t>
      </w:r>
    </w:p>
    <w:p w:rsidR="0054472D" w:rsidRPr="00903D17" w:rsidRDefault="0054472D" w:rsidP="00C40B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03D17">
        <w:rPr>
          <w:sz w:val="24"/>
          <w:szCs w:val="24"/>
        </w:rPr>
        <w:t xml:space="preserve">Динамика </w:t>
      </w:r>
      <w:r w:rsidRPr="00903D17">
        <w:rPr>
          <w:bCs/>
          <w:sz w:val="24"/>
          <w:szCs w:val="24"/>
        </w:rPr>
        <w:t>основных параметров</w:t>
      </w:r>
      <w:r w:rsidRPr="00903D17">
        <w:rPr>
          <w:b/>
          <w:bCs/>
          <w:sz w:val="24"/>
          <w:szCs w:val="24"/>
        </w:rPr>
        <w:t xml:space="preserve"> </w:t>
      </w:r>
      <w:r w:rsidRPr="00903D17">
        <w:rPr>
          <w:bCs/>
          <w:sz w:val="24"/>
          <w:szCs w:val="24"/>
        </w:rPr>
        <w:t>бюджета муниципального образования «Каракулинский район»</w:t>
      </w:r>
      <w:r w:rsidRPr="00903D17">
        <w:rPr>
          <w:b/>
          <w:bCs/>
          <w:sz w:val="24"/>
          <w:szCs w:val="24"/>
        </w:rPr>
        <w:t xml:space="preserve"> </w:t>
      </w:r>
      <w:r w:rsidRPr="00903D17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903D17">
        <w:rPr>
          <w:sz w:val="24"/>
          <w:szCs w:val="24"/>
        </w:rPr>
        <w:t xml:space="preserve"> год характеризуется </w:t>
      </w:r>
      <w:r>
        <w:rPr>
          <w:sz w:val="24"/>
          <w:szCs w:val="24"/>
        </w:rPr>
        <w:t>уменьшением</w:t>
      </w:r>
      <w:r w:rsidRPr="00903D17">
        <w:rPr>
          <w:sz w:val="24"/>
          <w:szCs w:val="24"/>
        </w:rPr>
        <w:t xml:space="preserve"> общего объема доходов и расходов бюджета</w:t>
      </w:r>
      <w:r>
        <w:rPr>
          <w:sz w:val="24"/>
          <w:szCs w:val="24"/>
        </w:rPr>
        <w:t xml:space="preserve">, по собственным доходам прогнозируется рост на 3%. </w:t>
      </w:r>
      <w:r w:rsidRPr="00903D17">
        <w:rPr>
          <w:sz w:val="24"/>
          <w:szCs w:val="24"/>
        </w:rPr>
        <w:t xml:space="preserve"> </w:t>
      </w:r>
    </w:p>
    <w:p w:rsidR="0054472D" w:rsidRPr="00903D17" w:rsidRDefault="0054472D" w:rsidP="00C40BD6">
      <w:pPr>
        <w:pStyle w:val="aa"/>
        <w:ind w:firstLine="720"/>
        <w:rPr>
          <w:sz w:val="24"/>
          <w:szCs w:val="24"/>
        </w:rPr>
      </w:pPr>
      <w:r w:rsidRPr="00903D17">
        <w:rPr>
          <w:sz w:val="24"/>
          <w:szCs w:val="24"/>
        </w:rPr>
        <w:t>Предоставление муниципальных гарантий в 201</w:t>
      </w:r>
      <w:r>
        <w:rPr>
          <w:sz w:val="24"/>
          <w:szCs w:val="24"/>
        </w:rPr>
        <w:t>9 году и плановом периоде 2020</w:t>
      </w:r>
      <w:r w:rsidRPr="00903D17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903D17">
        <w:rPr>
          <w:sz w:val="24"/>
          <w:szCs w:val="24"/>
        </w:rPr>
        <w:t xml:space="preserve"> годов  не предусмотрено. </w:t>
      </w:r>
    </w:p>
    <w:p w:rsidR="0054472D" w:rsidRPr="006166C3" w:rsidRDefault="0054472D" w:rsidP="00C40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C3">
        <w:rPr>
          <w:rFonts w:ascii="Times New Roman" w:hAnsi="Times New Roman" w:cs="Times New Roman"/>
          <w:sz w:val="24"/>
          <w:szCs w:val="24"/>
        </w:rPr>
        <w:t xml:space="preserve">  Проект бюджета муниципального образования «Каракулинский район»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66C3">
        <w:rPr>
          <w:rFonts w:ascii="Times New Roman" w:hAnsi="Times New Roman" w:cs="Times New Roman"/>
          <w:sz w:val="24"/>
          <w:szCs w:val="24"/>
        </w:rPr>
        <w:t xml:space="preserve"> год предусмотрен с дефицитом в сумме 12</w:t>
      </w:r>
      <w:r>
        <w:rPr>
          <w:rFonts w:ascii="Times New Roman" w:hAnsi="Times New Roman" w:cs="Times New Roman"/>
          <w:sz w:val="24"/>
          <w:szCs w:val="24"/>
        </w:rPr>
        <w:t xml:space="preserve"> 861</w:t>
      </w:r>
      <w:r w:rsidRPr="00616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6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6166C3">
        <w:rPr>
          <w:rFonts w:ascii="Times New Roman" w:hAnsi="Times New Roman" w:cs="Times New Roman"/>
          <w:sz w:val="24"/>
          <w:szCs w:val="24"/>
        </w:rPr>
        <w:t>рублей, что составляет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66C3">
        <w:rPr>
          <w:rFonts w:ascii="Times New Roman" w:hAnsi="Times New Roman" w:cs="Times New Roman"/>
          <w:sz w:val="24"/>
          <w:szCs w:val="24"/>
        </w:rPr>
        <w:t>%  утвержденного общего годового объема доходов бюджета без учета утвержденного об</w:t>
      </w:r>
      <w:r>
        <w:rPr>
          <w:rFonts w:ascii="Times New Roman" w:hAnsi="Times New Roman" w:cs="Times New Roman"/>
          <w:sz w:val="24"/>
          <w:szCs w:val="24"/>
        </w:rPr>
        <w:t>ъема безвозмездных поступлений,</w:t>
      </w:r>
      <w:r w:rsidRPr="006166C3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6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дефицит предусмотрен в сумме 9 039,4 тыс. рублей (7,1%), </w:t>
      </w:r>
      <w:r w:rsidRPr="00616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166C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66C3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в сумме 9 224,2 тыс. руб. (7,1%).</w:t>
      </w:r>
    </w:p>
    <w:p w:rsidR="0054472D" w:rsidRPr="00C60303" w:rsidRDefault="0054472D" w:rsidP="00A5557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6030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71A">
        <w:rPr>
          <w:rFonts w:ascii="Times New Roman" w:hAnsi="Times New Roman"/>
          <w:sz w:val="24"/>
          <w:szCs w:val="24"/>
        </w:rPr>
        <w:t>Привлечение заимствований отражается в программе муниципальных внутренних заимствований муниципального образования «</w:t>
      </w:r>
      <w:r>
        <w:rPr>
          <w:rFonts w:ascii="Times New Roman" w:hAnsi="Times New Roman"/>
          <w:sz w:val="24"/>
          <w:szCs w:val="24"/>
        </w:rPr>
        <w:t>Каракулинский</w:t>
      </w:r>
      <w:r w:rsidRPr="006F171A">
        <w:rPr>
          <w:rFonts w:ascii="Times New Roman" w:hAnsi="Times New Roman"/>
          <w:sz w:val="24"/>
          <w:szCs w:val="24"/>
        </w:rPr>
        <w:t xml:space="preserve"> район» на 201</w:t>
      </w:r>
      <w:r>
        <w:rPr>
          <w:rFonts w:ascii="Times New Roman" w:hAnsi="Times New Roman"/>
          <w:sz w:val="24"/>
          <w:szCs w:val="24"/>
        </w:rPr>
        <w:t>9</w:t>
      </w:r>
      <w:r w:rsidRPr="006F171A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21</w:t>
      </w:r>
      <w:r w:rsidRPr="006F171A">
        <w:rPr>
          <w:rFonts w:ascii="Times New Roman" w:hAnsi="Times New Roman"/>
          <w:sz w:val="24"/>
          <w:szCs w:val="24"/>
        </w:rPr>
        <w:t xml:space="preserve"> годы.</w:t>
      </w:r>
    </w:p>
    <w:p w:rsidR="0054472D" w:rsidRPr="00C60303" w:rsidRDefault="0054472D" w:rsidP="00A5557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60303">
        <w:rPr>
          <w:rFonts w:ascii="Times New Roman" w:hAnsi="Times New Roman"/>
          <w:sz w:val="24"/>
          <w:szCs w:val="24"/>
        </w:rPr>
        <w:t xml:space="preserve">        Все заимствования и их исполнение предусматривается в составе муниципального долга муниципального образования «</w:t>
      </w:r>
      <w:r>
        <w:rPr>
          <w:rFonts w:ascii="Times New Roman" w:hAnsi="Times New Roman"/>
          <w:sz w:val="24"/>
          <w:szCs w:val="24"/>
        </w:rPr>
        <w:t>Каракулинский</w:t>
      </w:r>
      <w:r w:rsidRPr="00C60303">
        <w:rPr>
          <w:rFonts w:ascii="Times New Roman" w:hAnsi="Times New Roman"/>
          <w:sz w:val="24"/>
          <w:szCs w:val="24"/>
        </w:rPr>
        <w:t xml:space="preserve"> район», который не превышает предельных величин, установленных бюджетным законодательством.</w:t>
      </w:r>
    </w:p>
    <w:p w:rsidR="0054472D" w:rsidRPr="00237467" w:rsidRDefault="0054472D" w:rsidP="005B0B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76AE">
        <w:rPr>
          <w:sz w:val="24"/>
          <w:szCs w:val="24"/>
        </w:rPr>
        <w:t>Объем расходов бюджета муниципального образования «</w:t>
      </w:r>
      <w:r>
        <w:rPr>
          <w:sz w:val="24"/>
          <w:szCs w:val="24"/>
        </w:rPr>
        <w:t>Каракулинский</w:t>
      </w:r>
      <w:r w:rsidRPr="006876AE">
        <w:rPr>
          <w:sz w:val="24"/>
          <w:szCs w:val="24"/>
        </w:rPr>
        <w:t xml:space="preserve"> район» </w:t>
      </w:r>
      <w:r w:rsidRPr="000C30B8">
        <w:rPr>
          <w:b/>
          <w:sz w:val="24"/>
          <w:szCs w:val="24"/>
        </w:rPr>
        <w:t>на 2019 год</w:t>
      </w:r>
      <w:r w:rsidRPr="006876AE">
        <w:rPr>
          <w:sz w:val="24"/>
          <w:szCs w:val="24"/>
        </w:rPr>
        <w:t xml:space="preserve"> планируется в сумме </w:t>
      </w:r>
      <w:r w:rsidRPr="002F687C">
        <w:rPr>
          <w:b/>
          <w:sz w:val="24"/>
          <w:szCs w:val="24"/>
        </w:rPr>
        <w:t>445 507,8</w:t>
      </w:r>
      <w:r>
        <w:rPr>
          <w:b/>
          <w:sz w:val="24"/>
          <w:szCs w:val="24"/>
        </w:rPr>
        <w:t xml:space="preserve"> </w:t>
      </w:r>
      <w:r w:rsidRPr="006876AE">
        <w:rPr>
          <w:b/>
          <w:sz w:val="24"/>
          <w:szCs w:val="24"/>
        </w:rPr>
        <w:t>тыс. рублей</w:t>
      </w:r>
      <w:r w:rsidRPr="006876AE">
        <w:rPr>
          <w:sz w:val="24"/>
          <w:szCs w:val="24"/>
        </w:rPr>
        <w:t>.</w:t>
      </w:r>
      <w:r w:rsidRPr="00C40BD6">
        <w:rPr>
          <w:sz w:val="24"/>
          <w:szCs w:val="24"/>
        </w:rPr>
        <w:t xml:space="preserve"> </w:t>
      </w:r>
    </w:p>
    <w:p w:rsidR="0054472D" w:rsidRDefault="0054472D" w:rsidP="009A0E85">
      <w:pPr>
        <w:pStyle w:val="Default"/>
        <w:jc w:val="both"/>
      </w:pPr>
      <w:r>
        <w:t xml:space="preserve">        </w:t>
      </w:r>
      <w:r w:rsidRPr="009A0E85">
        <w:t>Проектом бюджет</w:t>
      </w:r>
      <w:r>
        <w:t>а района</w:t>
      </w:r>
      <w:r w:rsidRPr="009A0E85">
        <w:t xml:space="preserve"> устанавливаются</w:t>
      </w:r>
      <w:r>
        <w:t>:</w:t>
      </w:r>
    </w:p>
    <w:p w:rsidR="0054472D" w:rsidRDefault="0054472D" w:rsidP="009A0E85">
      <w:pPr>
        <w:pStyle w:val="Default"/>
        <w:jc w:val="both"/>
      </w:pPr>
      <w:r>
        <w:t>-</w:t>
      </w:r>
      <w:r w:rsidRPr="009A0E85">
        <w:t xml:space="preserve"> особенности использования бюджетных ассигнований на обеспечение деятельности </w:t>
      </w:r>
      <w:r>
        <w:t>Администрации муниципального образования «Каракулинский район», её структурных подразделений и казенных учреждениий муниципального образования «Каракулинский район»;</w:t>
      </w:r>
    </w:p>
    <w:p w:rsidR="0054472D" w:rsidRDefault="0054472D" w:rsidP="009A0E85">
      <w:pPr>
        <w:pStyle w:val="Default"/>
        <w:jc w:val="both"/>
      </w:pPr>
      <w:r>
        <w:t xml:space="preserve">- </w:t>
      </w:r>
      <w:r w:rsidRPr="009A0E85">
        <w:t xml:space="preserve">использования средств, получаемых </w:t>
      </w:r>
      <w:r>
        <w:t>Администрацией муниципального образования «Каракулинский район», её структурными подразделениями и казенными учреждениями муниципального образования «Каракулинский район»;</w:t>
      </w:r>
    </w:p>
    <w:p w:rsidR="0054472D" w:rsidRDefault="0054472D" w:rsidP="009A0E85">
      <w:pPr>
        <w:pStyle w:val="Default"/>
        <w:jc w:val="both"/>
      </w:pPr>
      <w:r>
        <w:t>-</w:t>
      </w:r>
      <w:r w:rsidRPr="009A0E85">
        <w:t xml:space="preserve"> </w:t>
      </w:r>
      <w:r>
        <w:t>п</w:t>
      </w:r>
      <w:r w:rsidRPr="009A0E85">
        <w:t xml:space="preserve">орядок заключения и оплаты </w:t>
      </w:r>
      <w:r>
        <w:t>Администрацией муниципального образования «Каракулинский район», муниципальными учреждениями муниципального образования «Каракулинский район», муниципальными учреждениями муниципального образования «Каракулинский район»</w:t>
      </w:r>
      <w:r w:rsidRPr="009A0E85">
        <w:t xml:space="preserve"> </w:t>
      </w:r>
      <w:r>
        <w:t xml:space="preserve">муниципальных </w:t>
      </w:r>
      <w:r w:rsidRPr="009A0E85">
        <w:t xml:space="preserve">контрактов, договоров (соглашений), исполнение которых осуществляется за счет средств бюджета </w:t>
      </w:r>
      <w:r>
        <w:t>муниципального образования «Каракулинский район»;</w:t>
      </w:r>
    </w:p>
    <w:p w:rsidR="0054472D" w:rsidRPr="003811F3" w:rsidRDefault="0054472D" w:rsidP="009A0E85">
      <w:pPr>
        <w:pStyle w:val="Default"/>
        <w:jc w:val="both"/>
        <w:rPr>
          <w:color w:val="auto"/>
        </w:rPr>
      </w:pPr>
      <w:r w:rsidRPr="003811F3">
        <w:rPr>
          <w:color w:val="auto"/>
        </w:rPr>
        <w:t xml:space="preserve"> - порядок использования бюджетных ассигнований в случае недополучения в бюджет муниципального образования «Каракулинский район» доходов и средств из источников внутреннего финансирования дефицита бюджета «Каракулинский район»;</w:t>
      </w:r>
    </w:p>
    <w:p w:rsidR="0054472D" w:rsidRDefault="0054472D" w:rsidP="009A0E85">
      <w:pPr>
        <w:pStyle w:val="Default"/>
        <w:jc w:val="both"/>
        <w:rPr>
          <w:color w:val="auto"/>
        </w:rPr>
      </w:pPr>
      <w:r w:rsidRPr="0039487B">
        <w:rPr>
          <w:color w:val="auto"/>
        </w:rPr>
        <w:t xml:space="preserve">       В проекте бюджета района предусмотрено 11 дополнительных оснований для внесения изменений в сводную бюджетную роспись без внесения изменений в </w:t>
      </w:r>
      <w:r>
        <w:rPr>
          <w:color w:val="auto"/>
        </w:rPr>
        <w:t xml:space="preserve">решение о </w:t>
      </w:r>
      <w:r w:rsidRPr="0039487B">
        <w:rPr>
          <w:color w:val="auto"/>
        </w:rPr>
        <w:t xml:space="preserve">бюджете. </w:t>
      </w:r>
    </w:p>
    <w:p w:rsidR="0054472D" w:rsidRDefault="0054472D" w:rsidP="0045478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86151">
        <w:rPr>
          <w:sz w:val="24"/>
          <w:szCs w:val="24"/>
        </w:rPr>
        <w:t>Общий</w:t>
      </w:r>
      <w:r w:rsidRPr="00C30382">
        <w:rPr>
          <w:sz w:val="24"/>
          <w:szCs w:val="24"/>
        </w:rPr>
        <w:t xml:space="preserve"> объем бюджетных ассигнований, направляемых на обеспечение публичных нормативных обязательств на 201</w:t>
      </w:r>
      <w:r>
        <w:rPr>
          <w:sz w:val="24"/>
          <w:szCs w:val="24"/>
        </w:rPr>
        <w:t>9</w:t>
      </w:r>
      <w:r w:rsidRPr="00C30382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 xml:space="preserve">20 и </w:t>
      </w:r>
      <w:r w:rsidRPr="00C30382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C30382">
        <w:rPr>
          <w:sz w:val="24"/>
          <w:szCs w:val="24"/>
        </w:rPr>
        <w:t xml:space="preserve"> годов (</w:t>
      </w:r>
      <w:r>
        <w:rPr>
          <w:sz w:val="24"/>
          <w:szCs w:val="24"/>
        </w:rPr>
        <w:t>П</w:t>
      </w:r>
      <w:r w:rsidRPr="00C30382">
        <w:rPr>
          <w:sz w:val="24"/>
          <w:szCs w:val="24"/>
        </w:rPr>
        <w:t>риложени</w:t>
      </w:r>
      <w:r>
        <w:rPr>
          <w:sz w:val="24"/>
          <w:szCs w:val="24"/>
        </w:rPr>
        <w:t>е 9 к проекту бюджета</w:t>
      </w:r>
      <w:r w:rsidRPr="00C30382">
        <w:rPr>
          <w:sz w:val="24"/>
          <w:szCs w:val="24"/>
        </w:rPr>
        <w:t xml:space="preserve">) предлагается утвердить в сумме по </w:t>
      </w:r>
      <w:r>
        <w:rPr>
          <w:sz w:val="24"/>
          <w:szCs w:val="24"/>
        </w:rPr>
        <w:t xml:space="preserve">672,0 </w:t>
      </w:r>
      <w:r w:rsidRPr="00C30382">
        <w:rPr>
          <w:sz w:val="24"/>
          <w:szCs w:val="24"/>
        </w:rPr>
        <w:t>тыс. руб. на соответствующий год</w:t>
      </w:r>
      <w:r w:rsidR="00E16B61">
        <w:rPr>
          <w:sz w:val="24"/>
          <w:szCs w:val="24"/>
        </w:rPr>
        <w:t>.</w:t>
      </w:r>
      <w:r w:rsidRPr="00C30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B23FF">
        <w:rPr>
          <w:sz w:val="24"/>
          <w:szCs w:val="24"/>
        </w:rPr>
        <w:t>В перечень публичных нормативных обязательств</w:t>
      </w:r>
      <w:r>
        <w:rPr>
          <w:sz w:val="24"/>
          <w:szCs w:val="24"/>
        </w:rPr>
        <w:t xml:space="preserve"> в</w:t>
      </w:r>
      <w:r w:rsidRPr="00DB23FF">
        <w:rPr>
          <w:sz w:val="24"/>
          <w:szCs w:val="24"/>
        </w:rPr>
        <w:t>клю</w:t>
      </w:r>
      <w:r>
        <w:rPr>
          <w:sz w:val="24"/>
          <w:szCs w:val="24"/>
        </w:rPr>
        <w:t>чены расходные обязательства «Д</w:t>
      </w:r>
      <w:r w:rsidRPr="00DB23FF">
        <w:rPr>
          <w:sz w:val="24"/>
          <w:szCs w:val="24"/>
        </w:rPr>
        <w:t>оплат</w:t>
      </w:r>
      <w:r>
        <w:rPr>
          <w:sz w:val="24"/>
          <w:szCs w:val="24"/>
        </w:rPr>
        <w:t>ы</w:t>
      </w:r>
      <w:r w:rsidRPr="00DB23FF">
        <w:rPr>
          <w:sz w:val="24"/>
          <w:szCs w:val="24"/>
        </w:rPr>
        <w:t xml:space="preserve"> к пенсиям муниципальных служащих</w:t>
      </w:r>
      <w:r>
        <w:rPr>
          <w:sz w:val="24"/>
          <w:szCs w:val="24"/>
        </w:rPr>
        <w:t>»</w:t>
      </w:r>
      <w:r w:rsidRPr="00DB23FF">
        <w:rPr>
          <w:sz w:val="24"/>
          <w:szCs w:val="24"/>
        </w:rPr>
        <w:t xml:space="preserve">. </w:t>
      </w:r>
    </w:p>
    <w:p w:rsidR="0054472D" w:rsidRPr="00810BE2" w:rsidRDefault="0054472D" w:rsidP="00454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0BE2">
        <w:rPr>
          <w:sz w:val="24"/>
          <w:szCs w:val="24"/>
        </w:rPr>
        <w:t xml:space="preserve">Проектом бюджета </w:t>
      </w:r>
      <w:r>
        <w:rPr>
          <w:sz w:val="24"/>
          <w:szCs w:val="24"/>
        </w:rPr>
        <w:t xml:space="preserve">(Приложение 13 к проекту бюджета) </w:t>
      </w:r>
      <w:r w:rsidRPr="00810BE2">
        <w:rPr>
          <w:sz w:val="24"/>
          <w:szCs w:val="24"/>
        </w:rPr>
        <w:t>предусмотрен размер дотаций муниципальным образованиям – поселениям за счет средств районного фонда финансовой поддержки на 201</w:t>
      </w:r>
      <w:r>
        <w:rPr>
          <w:sz w:val="24"/>
          <w:szCs w:val="24"/>
        </w:rPr>
        <w:t>9</w:t>
      </w:r>
      <w:r w:rsidRPr="00810BE2">
        <w:rPr>
          <w:sz w:val="24"/>
          <w:szCs w:val="24"/>
        </w:rPr>
        <w:t xml:space="preserve"> год и плановый</w:t>
      </w:r>
      <w:r>
        <w:rPr>
          <w:sz w:val="24"/>
          <w:szCs w:val="24"/>
        </w:rPr>
        <w:t xml:space="preserve"> период  2020</w:t>
      </w:r>
      <w:r w:rsidRPr="00810BE2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810BE2">
        <w:rPr>
          <w:sz w:val="24"/>
          <w:szCs w:val="24"/>
        </w:rPr>
        <w:t xml:space="preserve"> годов в сумме </w:t>
      </w:r>
      <w:r>
        <w:rPr>
          <w:sz w:val="24"/>
          <w:szCs w:val="24"/>
        </w:rPr>
        <w:t>35183,3</w:t>
      </w:r>
      <w:r w:rsidRPr="00810BE2">
        <w:rPr>
          <w:sz w:val="24"/>
          <w:szCs w:val="24"/>
        </w:rPr>
        <w:t xml:space="preserve"> тыс. рублей (201</w:t>
      </w:r>
      <w:r>
        <w:rPr>
          <w:sz w:val="24"/>
          <w:szCs w:val="24"/>
        </w:rPr>
        <w:t>9</w:t>
      </w:r>
      <w:r w:rsidRPr="00810BE2">
        <w:rPr>
          <w:sz w:val="24"/>
          <w:szCs w:val="24"/>
        </w:rPr>
        <w:t xml:space="preserve"> год), </w:t>
      </w:r>
      <w:r>
        <w:rPr>
          <w:sz w:val="24"/>
          <w:szCs w:val="24"/>
        </w:rPr>
        <w:t>36176,6 тыс. рублей (2020</w:t>
      </w:r>
      <w:r w:rsidRPr="00810BE2">
        <w:rPr>
          <w:sz w:val="24"/>
          <w:szCs w:val="24"/>
        </w:rPr>
        <w:t xml:space="preserve"> год), </w:t>
      </w:r>
      <w:r>
        <w:rPr>
          <w:sz w:val="24"/>
          <w:szCs w:val="24"/>
        </w:rPr>
        <w:t>36467,3</w:t>
      </w:r>
      <w:r w:rsidRPr="00810BE2">
        <w:rPr>
          <w:sz w:val="24"/>
          <w:szCs w:val="24"/>
        </w:rPr>
        <w:t xml:space="preserve"> тыс. рублей (20</w:t>
      </w:r>
      <w:r>
        <w:rPr>
          <w:sz w:val="24"/>
          <w:szCs w:val="24"/>
        </w:rPr>
        <w:t>21</w:t>
      </w:r>
      <w:r w:rsidRPr="00810BE2">
        <w:rPr>
          <w:sz w:val="24"/>
          <w:szCs w:val="24"/>
        </w:rPr>
        <w:t xml:space="preserve"> год)</w:t>
      </w:r>
      <w:r>
        <w:rPr>
          <w:sz w:val="24"/>
          <w:szCs w:val="24"/>
        </w:rPr>
        <w:t>.</w:t>
      </w:r>
    </w:p>
    <w:p w:rsidR="0054472D" w:rsidRPr="002C071E" w:rsidRDefault="0054472D" w:rsidP="0045478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highlight w:val="white"/>
        </w:rPr>
      </w:pPr>
      <w:r w:rsidRPr="001E4A56">
        <w:rPr>
          <w:rFonts w:ascii="Times New Roman CYR" w:hAnsi="Times New Roman CYR" w:cs="Times New Roman CYR"/>
          <w:sz w:val="24"/>
          <w:szCs w:val="24"/>
        </w:rPr>
        <w:t xml:space="preserve">  Проектом бюджета (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1E4A56">
        <w:rPr>
          <w:sz w:val="24"/>
          <w:szCs w:val="24"/>
        </w:rPr>
        <w:t>риложени</w:t>
      </w:r>
      <w:r>
        <w:rPr>
          <w:sz w:val="24"/>
          <w:szCs w:val="24"/>
        </w:rPr>
        <w:t xml:space="preserve">е 10 </w:t>
      </w:r>
      <w:r w:rsidRPr="001E4A56">
        <w:rPr>
          <w:sz w:val="24"/>
          <w:szCs w:val="24"/>
        </w:rPr>
        <w:t>к проекту бюджета</w:t>
      </w:r>
      <w:r w:rsidRPr="001E4A56">
        <w:rPr>
          <w:rFonts w:ascii="Times New Roman CYR" w:hAnsi="Times New Roman CYR" w:cs="Times New Roman CYR"/>
          <w:sz w:val="24"/>
          <w:szCs w:val="24"/>
        </w:rPr>
        <w:t xml:space="preserve">) объем бюджетных ассигнований дорожного фонда муниципального образования «Каракулинский район» предлагается утвердить </w:t>
      </w:r>
      <w:r w:rsidRPr="001E4A56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1E4A56">
        <w:rPr>
          <w:sz w:val="24"/>
          <w:szCs w:val="24"/>
        </w:rPr>
        <w:t xml:space="preserve"> год </w:t>
      </w:r>
      <w:r>
        <w:rPr>
          <w:sz w:val="24"/>
          <w:szCs w:val="24"/>
        </w:rPr>
        <w:t>в сумме 7369,0 тыс. рублей</w:t>
      </w:r>
      <w:r w:rsidRPr="001E4A56">
        <w:rPr>
          <w:sz w:val="24"/>
          <w:szCs w:val="24"/>
        </w:rPr>
        <w:t xml:space="preserve">. </w:t>
      </w:r>
      <w:r w:rsidRPr="002C071E">
        <w:rPr>
          <w:sz w:val="24"/>
          <w:szCs w:val="24"/>
          <w:highlight w:val="white"/>
        </w:rPr>
        <w:t xml:space="preserve">Порядок формирования и использования бюджетных ассигнований дорожного фонда муниципального образования «Каракулинский район» утвержден решением </w:t>
      </w:r>
      <w:r>
        <w:rPr>
          <w:sz w:val="24"/>
          <w:szCs w:val="24"/>
          <w:highlight w:val="white"/>
        </w:rPr>
        <w:t>Каракулинского районного Совета депутатов</w:t>
      </w:r>
      <w:r w:rsidRPr="002C071E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Удмуртской Республики </w:t>
      </w:r>
      <w:r w:rsidRPr="002C071E">
        <w:rPr>
          <w:sz w:val="24"/>
          <w:szCs w:val="24"/>
          <w:highlight w:val="white"/>
        </w:rPr>
        <w:t>от</w:t>
      </w:r>
      <w:r>
        <w:rPr>
          <w:sz w:val="24"/>
          <w:szCs w:val="24"/>
        </w:rPr>
        <w:t xml:space="preserve"> </w:t>
      </w:r>
      <w:r w:rsidRPr="00574C69">
        <w:rPr>
          <w:sz w:val="26"/>
          <w:szCs w:val="26"/>
        </w:rPr>
        <w:t>05.12.2013 года №15/4-13</w:t>
      </w:r>
      <w:r>
        <w:rPr>
          <w:sz w:val="26"/>
          <w:szCs w:val="26"/>
        </w:rPr>
        <w:t xml:space="preserve"> (в редакции от</w:t>
      </w:r>
      <w:r w:rsidRPr="00574C69">
        <w:rPr>
          <w:sz w:val="26"/>
          <w:szCs w:val="26"/>
        </w:rPr>
        <w:t xml:space="preserve"> </w:t>
      </w:r>
      <w:r w:rsidRPr="002C071E">
        <w:rPr>
          <w:sz w:val="24"/>
          <w:szCs w:val="24"/>
          <w:highlight w:val="white"/>
        </w:rPr>
        <w:t xml:space="preserve"> 02.07.2015 года №28/7-15</w:t>
      </w:r>
      <w:r>
        <w:rPr>
          <w:sz w:val="24"/>
          <w:szCs w:val="24"/>
          <w:highlight w:val="white"/>
        </w:rPr>
        <w:t>)</w:t>
      </w:r>
      <w:r w:rsidRPr="002C071E">
        <w:rPr>
          <w:sz w:val="24"/>
          <w:szCs w:val="24"/>
          <w:highlight w:val="white"/>
        </w:rPr>
        <w:t xml:space="preserve">. </w:t>
      </w:r>
    </w:p>
    <w:p w:rsidR="0054472D" w:rsidRDefault="0054472D" w:rsidP="00454782">
      <w:pPr>
        <w:pStyle w:val="a7"/>
        <w:tabs>
          <w:tab w:val="left" w:pos="993"/>
          <w:tab w:val="left" w:pos="1134"/>
        </w:tabs>
        <w:ind w:firstLine="709"/>
        <w:rPr>
          <w:bCs/>
          <w:sz w:val="24"/>
          <w:szCs w:val="24"/>
        </w:rPr>
      </w:pPr>
      <w:r w:rsidRPr="003E6363">
        <w:rPr>
          <w:sz w:val="24"/>
          <w:szCs w:val="24"/>
          <w:highlight w:val="white"/>
        </w:rPr>
        <w:t>Бюджет дорожного фонда муниципального образования «Каракулинский район» на 201</w:t>
      </w:r>
      <w:r>
        <w:rPr>
          <w:sz w:val="24"/>
          <w:szCs w:val="24"/>
          <w:highlight w:val="white"/>
        </w:rPr>
        <w:t>9</w:t>
      </w:r>
      <w:r w:rsidRPr="003E6363">
        <w:rPr>
          <w:sz w:val="24"/>
          <w:szCs w:val="24"/>
          <w:highlight w:val="white"/>
        </w:rPr>
        <w:t xml:space="preserve"> год </w:t>
      </w:r>
      <w:r>
        <w:rPr>
          <w:sz w:val="24"/>
          <w:szCs w:val="24"/>
          <w:highlight w:val="white"/>
        </w:rPr>
        <w:t xml:space="preserve">и плановый период 2020 и </w:t>
      </w:r>
      <w:r w:rsidRPr="003E6363">
        <w:rPr>
          <w:sz w:val="24"/>
          <w:szCs w:val="24"/>
          <w:highlight w:val="white"/>
        </w:rPr>
        <w:t>20</w:t>
      </w:r>
      <w:r>
        <w:rPr>
          <w:sz w:val="24"/>
          <w:szCs w:val="24"/>
          <w:highlight w:val="white"/>
        </w:rPr>
        <w:t>21</w:t>
      </w:r>
      <w:r w:rsidRPr="003E6363">
        <w:rPr>
          <w:sz w:val="24"/>
          <w:szCs w:val="24"/>
          <w:highlight w:val="white"/>
        </w:rPr>
        <w:t xml:space="preserve"> год</w:t>
      </w:r>
      <w:r>
        <w:rPr>
          <w:sz w:val="24"/>
          <w:szCs w:val="24"/>
          <w:highlight w:val="white"/>
        </w:rPr>
        <w:t>ов</w:t>
      </w:r>
      <w:r w:rsidRPr="003E6363">
        <w:rPr>
          <w:sz w:val="24"/>
          <w:szCs w:val="24"/>
          <w:highlight w:val="white"/>
        </w:rPr>
        <w:t xml:space="preserve"> сформирован из объема доходов бюджета «Акцизы по подакцизным товарам (продукции), производимым на территории Российской Федерации</w:t>
      </w:r>
      <w:r>
        <w:rPr>
          <w:sz w:val="24"/>
          <w:szCs w:val="24"/>
          <w:highlight w:val="white"/>
        </w:rPr>
        <w:t>»</w:t>
      </w:r>
      <w:r w:rsidRPr="003E6363">
        <w:rPr>
          <w:sz w:val="24"/>
          <w:szCs w:val="24"/>
          <w:highlight w:val="white"/>
        </w:rPr>
        <w:t xml:space="preserve"> и предусматривает расходы по муниципальной программе «Муниципальное хозяйство»</w:t>
      </w:r>
      <w:r>
        <w:rPr>
          <w:sz w:val="24"/>
          <w:szCs w:val="24"/>
          <w:highlight w:val="white"/>
        </w:rPr>
        <w:t xml:space="preserve"> (утвержденной Постановлением Администрации муниципального образования «Каракулинский район» от 05.12.2014 года №1189)</w:t>
      </w:r>
      <w:r w:rsidRPr="003E6363">
        <w:rPr>
          <w:sz w:val="24"/>
          <w:szCs w:val="24"/>
          <w:highlight w:val="white"/>
        </w:rPr>
        <w:t>, подпрограмме «Развитие транспортной системы (организация транспортного обслуживания населения, развитие дорожного хозяйства)</w:t>
      </w:r>
      <w:r>
        <w:rPr>
          <w:sz w:val="24"/>
          <w:szCs w:val="24"/>
          <w:highlight w:val="white"/>
        </w:rPr>
        <w:t>»</w:t>
      </w:r>
      <w:r w:rsidRPr="003E6363">
        <w:rPr>
          <w:sz w:val="24"/>
          <w:szCs w:val="24"/>
        </w:rPr>
        <w:t xml:space="preserve"> на ремонт и содержание автомобильных дорог </w:t>
      </w:r>
      <w:r>
        <w:rPr>
          <w:sz w:val="24"/>
          <w:szCs w:val="24"/>
        </w:rPr>
        <w:t>общего пользования.</w:t>
      </w:r>
      <w:r w:rsidRPr="003E6363">
        <w:rPr>
          <w:bCs/>
          <w:sz w:val="24"/>
          <w:szCs w:val="24"/>
        </w:rPr>
        <w:t xml:space="preserve"> </w:t>
      </w:r>
    </w:p>
    <w:p w:rsidR="0054472D" w:rsidRPr="00AF3042" w:rsidRDefault="0054472D" w:rsidP="009A0E85">
      <w:pPr>
        <w:pStyle w:val="Default"/>
        <w:jc w:val="both"/>
        <w:rPr>
          <w:color w:val="auto"/>
          <w:sz w:val="10"/>
          <w:szCs w:val="10"/>
        </w:rPr>
      </w:pPr>
    </w:p>
    <w:p w:rsidR="0054472D" w:rsidRPr="00AB561D" w:rsidRDefault="0054472D" w:rsidP="00AF3042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AB561D">
        <w:rPr>
          <w:b/>
          <w:sz w:val="24"/>
          <w:szCs w:val="24"/>
        </w:rPr>
        <w:t>Анализ и оценка основных показателей прогноза социально-экономического развития муниципального образования «Каракулинский район»</w:t>
      </w:r>
      <w:r>
        <w:rPr>
          <w:b/>
          <w:sz w:val="24"/>
          <w:szCs w:val="24"/>
        </w:rPr>
        <w:t xml:space="preserve"> </w:t>
      </w:r>
    </w:p>
    <w:p w:rsidR="0054472D" w:rsidRPr="006A6874" w:rsidRDefault="0054472D" w:rsidP="00AF304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A6874">
        <w:rPr>
          <w:rFonts w:ascii="Times New Roman" w:hAnsi="Times New Roman"/>
          <w:b/>
          <w:sz w:val="24"/>
          <w:szCs w:val="24"/>
        </w:rPr>
        <w:t xml:space="preserve">        </w:t>
      </w:r>
      <w:r w:rsidRPr="006A6874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«Каракулинский район»  на 201</w:t>
      </w:r>
      <w:r>
        <w:rPr>
          <w:rFonts w:ascii="Times New Roman" w:hAnsi="Times New Roman"/>
          <w:sz w:val="24"/>
          <w:szCs w:val="24"/>
        </w:rPr>
        <w:t>9</w:t>
      </w:r>
      <w:r w:rsidRPr="006A6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и плановый период 2020 и</w:t>
      </w:r>
      <w:r w:rsidRPr="006A687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 годов</w:t>
      </w:r>
      <w:r w:rsidRPr="006A6874">
        <w:rPr>
          <w:rFonts w:ascii="Times New Roman" w:hAnsi="Times New Roman"/>
          <w:sz w:val="24"/>
          <w:szCs w:val="24"/>
        </w:rPr>
        <w:t xml:space="preserve"> (далее прогноз социально-экономического развития) разработан Администрацией муниципального образования «Каракулинский район» в соответствии со статьей 173 БК РФ. </w:t>
      </w:r>
    </w:p>
    <w:p w:rsidR="0054472D" w:rsidRDefault="0054472D" w:rsidP="009867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A6874">
        <w:rPr>
          <w:rFonts w:ascii="Times New Roman" w:hAnsi="Times New Roman"/>
          <w:sz w:val="24"/>
          <w:szCs w:val="24"/>
        </w:rPr>
        <w:t xml:space="preserve">        В соответствии с п.1 ст.173 БК РФ и п.2 ст.4  Положения о бюджетном процессе, прогноз социально-экономического развития разработан на три года.</w:t>
      </w:r>
    </w:p>
    <w:p w:rsidR="0054472D" w:rsidRDefault="0054472D" w:rsidP="0088350C">
      <w:pPr>
        <w:pStyle w:val="a7"/>
        <w:tabs>
          <w:tab w:val="left" w:pos="979"/>
        </w:tabs>
        <w:spacing w:line="288" w:lineRule="exact"/>
        <w:ind w:right="20"/>
        <w:rPr>
          <w:sz w:val="24"/>
          <w:szCs w:val="24"/>
        </w:rPr>
      </w:pPr>
      <w:r w:rsidRPr="0088350C">
        <w:rPr>
          <w:sz w:val="24"/>
          <w:szCs w:val="24"/>
        </w:rPr>
        <w:t xml:space="preserve">        Согласно Пояснительной записки к прогнозу социально-экономического развития при разработк</w:t>
      </w:r>
      <w:r>
        <w:rPr>
          <w:sz w:val="24"/>
          <w:szCs w:val="24"/>
        </w:rPr>
        <w:t>е</w:t>
      </w:r>
      <w:r w:rsidRPr="0088350C">
        <w:rPr>
          <w:sz w:val="24"/>
          <w:szCs w:val="24"/>
        </w:rPr>
        <w:t xml:space="preserve"> Прогноза социально-экономического развития муниципального образования «Каракулинский район» учитывались итоги социально-экономического развития муниципального образования «Каракулинский район» за 201</w:t>
      </w:r>
      <w:r>
        <w:rPr>
          <w:sz w:val="24"/>
          <w:szCs w:val="24"/>
        </w:rPr>
        <w:t>7</w:t>
      </w:r>
      <w:r w:rsidRPr="0088350C">
        <w:rPr>
          <w:sz w:val="24"/>
          <w:szCs w:val="24"/>
        </w:rPr>
        <w:t xml:space="preserve"> год и январь - сентябрь 201</w:t>
      </w:r>
      <w:r>
        <w:rPr>
          <w:sz w:val="24"/>
          <w:szCs w:val="24"/>
        </w:rPr>
        <w:t>8</w:t>
      </w:r>
      <w:r w:rsidRPr="0088350C">
        <w:rPr>
          <w:sz w:val="24"/>
          <w:szCs w:val="24"/>
        </w:rPr>
        <w:t xml:space="preserve"> года, </w:t>
      </w:r>
      <w:r w:rsidRPr="00902A8E">
        <w:rPr>
          <w:sz w:val="24"/>
          <w:szCs w:val="24"/>
        </w:rPr>
        <w:t>материалы структурных подразделений органов местного самоуправления, разработанные с учетом производственных и инвестиционных планов развития предприятий, а также информация Межрайонной инспекции Федеральной налоговой службы № 5 по Удмуртской Республике</w:t>
      </w:r>
      <w:r>
        <w:rPr>
          <w:sz w:val="24"/>
          <w:szCs w:val="24"/>
        </w:rPr>
        <w:t>.</w:t>
      </w:r>
    </w:p>
    <w:p w:rsidR="0054472D" w:rsidRDefault="0054472D" w:rsidP="00CA68B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Анализ динамики и оценки изменения прогноза основных макроэкономических показателей в 2018-2019 годах представлены в следующей таблице.</w:t>
      </w:r>
    </w:p>
    <w:p w:rsidR="0054472D" w:rsidRDefault="0054472D" w:rsidP="003A0A66">
      <w:pPr>
        <w:autoSpaceDE w:val="0"/>
        <w:autoSpaceDN w:val="0"/>
        <w:adjustRightInd w:val="0"/>
        <w:jc w:val="right"/>
      </w:pPr>
      <w:r>
        <w:t>Таблица 2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332"/>
        <w:gridCol w:w="900"/>
        <w:gridCol w:w="800"/>
        <w:gridCol w:w="900"/>
        <w:gridCol w:w="700"/>
        <w:gridCol w:w="800"/>
        <w:gridCol w:w="800"/>
        <w:gridCol w:w="839"/>
        <w:gridCol w:w="709"/>
      </w:tblGrid>
      <w:tr w:rsidR="0054472D" w:rsidRPr="001F6DFC" w:rsidTr="00B61103">
        <w:trPr>
          <w:cantSplit/>
          <w:trHeight w:val="58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72D" w:rsidRPr="001F6DFC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72D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54472D" w:rsidRPr="00767602" w:rsidRDefault="0054472D" w:rsidP="00767602"/>
          <w:p w:rsidR="0054472D" w:rsidRPr="00767602" w:rsidRDefault="0054472D" w:rsidP="00767602"/>
          <w:p w:rsidR="0054472D" w:rsidRPr="00767602" w:rsidRDefault="0054472D" w:rsidP="00767602"/>
          <w:p w:rsidR="0054472D" w:rsidRPr="00767602" w:rsidRDefault="0054472D" w:rsidP="00767602"/>
          <w:p w:rsidR="0054472D" w:rsidRDefault="0054472D" w:rsidP="00767602"/>
          <w:p w:rsidR="0054472D" w:rsidRDefault="0054472D" w:rsidP="00767602"/>
          <w:p w:rsidR="0054472D" w:rsidRPr="00767602" w:rsidRDefault="0054472D" w:rsidP="00767602">
            <w:pPr>
              <w:jc w:val="center"/>
            </w:pPr>
          </w:p>
        </w:tc>
        <w:tc>
          <w:tcPr>
            <w:tcW w:w="3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1F6DFC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6DF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1F6DFC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54472D" w:rsidRPr="00376F28" w:rsidTr="00B61103">
        <w:trPr>
          <w:cantSplit/>
          <w:trHeight w:val="58"/>
          <w:tblHeader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2D" w:rsidRPr="001F6DFC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2D" w:rsidRPr="001F6DFC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4472D" w:rsidRPr="00376F28" w:rsidRDefault="0054472D" w:rsidP="00376F28">
            <w:pPr>
              <w:pStyle w:val="ConsCell"/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 xml:space="preserve">Прогноз (1 вар)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4472D" w:rsidRPr="00376F28" w:rsidRDefault="0054472D" w:rsidP="00376F28">
            <w:pPr>
              <w:pStyle w:val="ConsCell"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 xml:space="preserve">оценка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 за 2018г.</w:t>
            </w:r>
          </w:p>
        </w:tc>
        <w:tc>
          <w:tcPr>
            <w:tcW w:w="16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376F28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>Отклонение от прогноза</w:t>
            </w:r>
          </w:p>
        </w:tc>
        <w:tc>
          <w:tcPr>
            <w:tcW w:w="8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472D" w:rsidRPr="00376F28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</w:rPr>
            </w:pPr>
            <w:r w:rsidRPr="00376F28">
              <w:rPr>
                <w:rFonts w:ascii="Times New Roman" w:hAnsi="Times New Roman" w:cs="Times New Roman"/>
              </w:rPr>
              <w:t xml:space="preserve">Прогноз (1 вар) </w:t>
            </w:r>
            <w:r>
              <w:rPr>
                <w:rFonts w:ascii="Times New Roman" w:hAnsi="Times New Roman" w:cs="Times New Roman"/>
              </w:rPr>
              <w:t>от 20</w:t>
            </w:r>
            <w:r w:rsidRPr="00376F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472D" w:rsidRPr="00376F28" w:rsidRDefault="0054472D" w:rsidP="00376F28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</w:rPr>
            </w:pPr>
            <w:r w:rsidRPr="00376F28">
              <w:rPr>
                <w:rFonts w:ascii="Times New Roman" w:hAnsi="Times New Roman" w:cs="Times New Roman"/>
              </w:rPr>
              <w:t xml:space="preserve">Прогноз (1 вар) от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376F28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</w:tc>
      </w:tr>
      <w:tr w:rsidR="0054472D" w:rsidRPr="00376F28" w:rsidTr="00B61103">
        <w:trPr>
          <w:cantSplit/>
          <w:trHeight w:val="58"/>
          <w:tblHeader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1F6DFC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1F6DFC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376F28" w:rsidRDefault="0054472D" w:rsidP="00A87DD5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376F28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376F28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>млн.р.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376F28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376F28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376F28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376F28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>млн.р.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376F28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F2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4472D" w:rsidRPr="00767602" w:rsidTr="00B61103">
        <w:trPr>
          <w:cantSplit/>
          <w:trHeight w:val="58"/>
          <w:tblHeader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9E38C8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767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9E38C8">
            <w:pPr>
              <w:autoSpaceDE w:val="0"/>
              <w:autoSpaceDN w:val="0"/>
              <w:adjustRightInd w:val="0"/>
              <w:jc w:val="both"/>
            </w:pPr>
            <w:r w:rsidRPr="00767602">
              <w:t>Отгружено товаров собственного производства, выполнено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(по чистым видам экономической деятельности), млн. руб.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A87DD5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46658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+1138,0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C6EF5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</w:rPr>
            </w:pPr>
            <w:r w:rsidRPr="00CC6EF5">
              <w:rPr>
                <w:rFonts w:ascii="Times New Roman" w:hAnsi="Times New Roman" w:cs="Times New Roman"/>
              </w:rPr>
              <w:t>46248,3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C6EF5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</w:rPr>
            </w:pPr>
            <w:r w:rsidRPr="00CC6EF5">
              <w:rPr>
                <w:rFonts w:ascii="Times New Roman" w:hAnsi="Times New Roman" w:cs="Times New Roman"/>
              </w:rPr>
              <w:t>47637,8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C6EF5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</w:rPr>
            </w:pPr>
            <w:r w:rsidRPr="00CC6EF5">
              <w:rPr>
                <w:rFonts w:ascii="Times New Roman" w:hAnsi="Times New Roman" w:cs="Times New Roman"/>
              </w:rPr>
              <w:t>+1389,5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54472D" w:rsidRPr="00767602" w:rsidTr="00B61103">
        <w:trPr>
          <w:cantSplit/>
          <w:trHeight w:val="58"/>
          <w:tblHeader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A68BC" w:rsidRDefault="0054472D" w:rsidP="000D289D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A68BC" w:rsidRDefault="0054472D" w:rsidP="000D289D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A87DD5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+70,0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1104,2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+73,2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+7,1</w:t>
            </w:r>
          </w:p>
        </w:tc>
      </w:tr>
      <w:tr w:rsidR="0054472D" w:rsidRPr="00767602" w:rsidTr="00B61103">
        <w:trPr>
          <w:cantSplit/>
          <w:trHeight w:val="58"/>
          <w:tblHeader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A68BC" w:rsidRDefault="0054472D" w:rsidP="0094528F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A68BC" w:rsidRDefault="0054472D" w:rsidP="0094528F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Розничный товарооборот (во всех каналах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ции),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A68BC" w:rsidRDefault="0054472D" w:rsidP="0094528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A68BC" w:rsidRDefault="0054472D" w:rsidP="0094528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1056,8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+30,3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1077,8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</w:tc>
      </w:tr>
      <w:tr w:rsidR="0054472D" w:rsidRPr="00767602" w:rsidTr="00B61103">
        <w:trPr>
          <w:cantSplit/>
          <w:trHeight w:val="58"/>
          <w:tblHeader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A68BC" w:rsidRDefault="0054472D" w:rsidP="00666B24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A68BC" w:rsidRDefault="0054472D" w:rsidP="000C2FD6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за счет всех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94528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94528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-249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289,8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-268,7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-48,1</w:t>
            </w:r>
          </w:p>
        </w:tc>
      </w:tr>
      <w:tr w:rsidR="0054472D" w:rsidRPr="00767602" w:rsidTr="00B61103">
        <w:trPr>
          <w:cantSplit/>
          <w:trHeight w:val="58"/>
          <w:tblHeader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A68BC" w:rsidRDefault="0054472D" w:rsidP="00666B24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A68BC" w:rsidRDefault="0054472D" w:rsidP="0020634C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Прибыль прибыльных организаций для целей бухгалтерского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94528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94528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-140,1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-86,9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-140,1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-86,4</w:t>
            </w:r>
          </w:p>
        </w:tc>
      </w:tr>
      <w:tr w:rsidR="0054472D" w:rsidRPr="00767602" w:rsidTr="00B61103">
        <w:trPr>
          <w:cantSplit/>
          <w:trHeight w:val="58"/>
          <w:tblHeader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A68BC" w:rsidRDefault="0054472D" w:rsidP="00C602E5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CA68BC" w:rsidRDefault="0054472D" w:rsidP="00C602E5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Фонд оплаты труда (по крупным и средним организациям)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94528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94528F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1188,4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+6,4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1266,0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Default="0054472D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1251,6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2D" w:rsidRPr="00767602" w:rsidRDefault="0054472D" w:rsidP="007C4033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</w:tr>
    </w:tbl>
    <w:p w:rsidR="0054472D" w:rsidRDefault="0054472D" w:rsidP="00077B3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Анализ показал повышение ожидаемой оценки отдельных (основных) макроэкономических показателей за 2018 год:</w:t>
      </w:r>
    </w:p>
    <w:p w:rsidR="0054472D" w:rsidRDefault="0054472D" w:rsidP="00077B3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объем отгруженных товаров собственного производства </w:t>
      </w:r>
      <w:r>
        <w:rPr>
          <w:rFonts w:ascii="Times New Roman" w:hAnsi="Times New Roman"/>
          <w:sz w:val="24"/>
          <w:szCs w:val="24"/>
        </w:rPr>
        <w:t>(по основным видам деятельности) оценивается с ростом 1138,0 млн. рублей или 2,5%;</w:t>
      </w:r>
    </w:p>
    <w:p w:rsidR="0054472D" w:rsidRDefault="0054472D" w:rsidP="00077B3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объем продукции сельского хозяйства </w:t>
      </w:r>
      <w:r>
        <w:rPr>
          <w:rFonts w:ascii="Times New Roman" w:hAnsi="Times New Roman"/>
          <w:sz w:val="24"/>
          <w:szCs w:val="24"/>
        </w:rPr>
        <w:t>также оценивается с ростом на 70,0 млн. рублей или на 6,9%;</w:t>
      </w:r>
    </w:p>
    <w:p w:rsidR="0054472D" w:rsidRDefault="0054472D" w:rsidP="00077B3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</w:t>
      </w:r>
      <w:r>
        <w:rPr>
          <w:rFonts w:ascii="Times New Roman" w:hAnsi="Times New Roman"/>
          <w:i/>
          <w:sz w:val="24"/>
          <w:szCs w:val="24"/>
        </w:rPr>
        <w:t xml:space="preserve">розничному товарообороту </w:t>
      </w:r>
      <w:r>
        <w:rPr>
          <w:rFonts w:ascii="Times New Roman" w:hAnsi="Times New Roman"/>
          <w:sz w:val="24"/>
          <w:szCs w:val="24"/>
        </w:rPr>
        <w:t>также пересмотрено в сторону увеличения на 30,3 млн. рублей или 3%;</w:t>
      </w:r>
    </w:p>
    <w:p w:rsidR="0054472D" w:rsidRPr="009C24B6" w:rsidRDefault="0054472D" w:rsidP="00077B3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Оценка роста </w:t>
      </w:r>
      <w:r>
        <w:rPr>
          <w:rFonts w:ascii="Times New Roman" w:hAnsi="Times New Roman"/>
          <w:i/>
          <w:sz w:val="24"/>
          <w:szCs w:val="24"/>
        </w:rPr>
        <w:t xml:space="preserve">фонда оплаты труда </w:t>
      </w:r>
      <w:r>
        <w:rPr>
          <w:rFonts w:ascii="Times New Roman" w:hAnsi="Times New Roman"/>
          <w:sz w:val="24"/>
          <w:szCs w:val="24"/>
        </w:rPr>
        <w:t>на 6,4 млн. рублей или на 0,5% косвенно обосновывается темпом роста среднемесячной (номинальной) начисленной заработной платы.</w:t>
      </w:r>
    </w:p>
    <w:p w:rsidR="0054472D" w:rsidRDefault="0054472D" w:rsidP="00077B3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Вместе с тем, предусмотрено снижение оценки </w:t>
      </w:r>
      <w:r>
        <w:rPr>
          <w:rFonts w:ascii="Times New Roman" w:hAnsi="Times New Roman"/>
          <w:i/>
          <w:sz w:val="24"/>
          <w:szCs w:val="24"/>
        </w:rPr>
        <w:t xml:space="preserve">инвестиции в основной капитал </w:t>
      </w:r>
      <w:r>
        <w:rPr>
          <w:rFonts w:ascii="Times New Roman" w:hAnsi="Times New Roman"/>
          <w:sz w:val="24"/>
          <w:szCs w:val="24"/>
        </w:rPr>
        <w:t xml:space="preserve">на 249,0 млн. рублей или 47,4% и </w:t>
      </w:r>
      <w:r w:rsidRPr="00D25FEA">
        <w:rPr>
          <w:rFonts w:ascii="Times New Roman" w:hAnsi="Times New Roman"/>
          <w:i/>
          <w:sz w:val="24"/>
          <w:szCs w:val="24"/>
        </w:rPr>
        <w:t>прибыль прибыльных организаций</w:t>
      </w:r>
      <w:r>
        <w:rPr>
          <w:rFonts w:ascii="Times New Roman" w:hAnsi="Times New Roman"/>
          <w:sz w:val="24"/>
          <w:szCs w:val="24"/>
        </w:rPr>
        <w:t xml:space="preserve"> на 140,1 млн. рублей или 86,9%.</w:t>
      </w:r>
    </w:p>
    <w:p w:rsidR="0054472D" w:rsidRDefault="0054472D" w:rsidP="00077B3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Базовый вариант прогноза социально-экономического развития муниципального образования «Каракулинский район» на 2019 год предусматривает рост по основным показателям к оценке исполнения 2018 года:  объем отгруженных товаров, работ, услуг собственными силами на 2,1%; объем продукции сельского хозяйства на 1,3%; розничный товарооборот на 2%; инвестиции в основной капитал за счет всех источников финансирования на 5%.</w:t>
      </w:r>
    </w:p>
    <w:p w:rsidR="0054472D" w:rsidRPr="00AF3042" w:rsidRDefault="0054472D" w:rsidP="0035406B">
      <w:pPr>
        <w:pStyle w:val="af0"/>
        <w:jc w:val="both"/>
        <w:rPr>
          <w:rFonts w:ascii="Times New Roman" w:hAnsi="Times New Roman"/>
          <w:sz w:val="10"/>
          <w:szCs w:val="10"/>
        </w:rPr>
      </w:pPr>
    </w:p>
    <w:p w:rsidR="0054472D" w:rsidRDefault="0054472D" w:rsidP="00E128E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0C0B37">
        <w:rPr>
          <w:rFonts w:ascii="Times New Roman" w:hAnsi="Times New Roman"/>
          <w:b/>
          <w:color w:val="000000"/>
          <w:sz w:val="24"/>
          <w:szCs w:val="24"/>
        </w:rPr>
        <w:t>Оценка доходов проекта бюджета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4472D" w:rsidRPr="00242F56" w:rsidRDefault="0054472D" w:rsidP="000C0B37">
      <w:pPr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Доходная часть бюджета муниципального образования «Каракулинский район» на 2019 год прогнозируются в объеме 432 646,3 тыс. рублей или 92,1% от ожидаемого исполнения за текущий год (469 952,7 тыс. рублей). На 2020 год доходы прогнозируются в размере 430 693,1 тыс. рублей (99,5% к 2019 году), на 2021 год – в размере 432 963,0 тыс. рублей (100,5 % к 2020 году).  </w:t>
      </w:r>
    </w:p>
    <w:p w:rsidR="0054472D" w:rsidRDefault="0054472D" w:rsidP="00564D5C">
      <w:pPr>
        <w:tabs>
          <w:tab w:val="left" w:pos="23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205AF">
        <w:rPr>
          <w:sz w:val="24"/>
          <w:szCs w:val="24"/>
          <w:u w:val="single"/>
        </w:rPr>
        <w:t>Налоговые и неналоговые доходы</w:t>
      </w:r>
      <w:r w:rsidRPr="00CC7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муниципального образования «Каракулинский район» </w:t>
      </w:r>
      <w:r w:rsidRPr="00CC736D">
        <w:rPr>
          <w:sz w:val="24"/>
          <w:szCs w:val="24"/>
        </w:rPr>
        <w:t>прогнозируются на 201</w:t>
      </w:r>
      <w:r>
        <w:rPr>
          <w:sz w:val="24"/>
          <w:szCs w:val="24"/>
        </w:rPr>
        <w:t>9</w:t>
      </w:r>
      <w:r w:rsidRPr="00CC736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128 615,0</w:t>
      </w:r>
      <w:r w:rsidRPr="00CC736D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CC736D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>29,7</w:t>
      </w:r>
      <w:r w:rsidRPr="00CC736D">
        <w:rPr>
          <w:sz w:val="24"/>
          <w:szCs w:val="24"/>
        </w:rPr>
        <w:t xml:space="preserve"> % от общей суммы доходов </w:t>
      </w:r>
      <w:r w:rsidRPr="00CA4201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муниципального образования «Каракулинский район»,</w:t>
      </w:r>
      <w:r w:rsidRPr="00CA4201">
        <w:rPr>
          <w:sz w:val="24"/>
          <w:szCs w:val="24"/>
        </w:rPr>
        <w:t xml:space="preserve"> на </w:t>
      </w:r>
      <w:r>
        <w:rPr>
          <w:sz w:val="24"/>
          <w:szCs w:val="24"/>
        </w:rPr>
        <w:t>3</w:t>
      </w:r>
      <w:r w:rsidRPr="00CA4201">
        <w:rPr>
          <w:sz w:val="24"/>
          <w:szCs w:val="24"/>
        </w:rPr>
        <w:t xml:space="preserve">% </w:t>
      </w:r>
      <w:r>
        <w:rPr>
          <w:sz w:val="24"/>
          <w:szCs w:val="24"/>
        </w:rPr>
        <w:t>больше</w:t>
      </w:r>
      <w:r w:rsidRPr="00CA4201">
        <w:rPr>
          <w:sz w:val="24"/>
          <w:szCs w:val="24"/>
        </w:rPr>
        <w:t xml:space="preserve"> </w:t>
      </w:r>
      <w:r>
        <w:rPr>
          <w:sz w:val="24"/>
          <w:szCs w:val="24"/>
        </w:rPr>
        <w:t>ожидаемого показателя з</w:t>
      </w:r>
      <w:r w:rsidRPr="00CA4201">
        <w:rPr>
          <w:sz w:val="24"/>
          <w:szCs w:val="24"/>
        </w:rPr>
        <w:t>а 201</w:t>
      </w:r>
      <w:r>
        <w:rPr>
          <w:sz w:val="24"/>
          <w:szCs w:val="24"/>
        </w:rPr>
        <w:t>8</w:t>
      </w:r>
      <w:r w:rsidRPr="00CA4201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4 664,5 тыс. рублей или 3,8% больше факта 2017 года.</w:t>
      </w:r>
      <w:r w:rsidRPr="00CA4201">
        <w:rPr>
          <w:sz w:val="24"/>
          <w:szCs w:val="24"/>
        </w:rPr>
        <w:t xml:space="preserve"> </w:t>
      </w:r>
    </w:p>
    <w:p w:rsidR="0054472D" w:rsidRPr="001E681A" w:rsidRDefault="0054472D" w:rsidP="005F1F3F">
      <w:pPr>
        <w:pStyle w:val="af0"/>
        <w:jc w:val="center"/>
        <w:rPr>
          <w:rFonts w:ascii="Times New Roman" w:hAnsi="Times New Roman"/>
          <w:i/>
          <w:sz w:val="24"/>
          <w:szCs w:val="24"/>
        </w:rPr>
      </w:pPr>
      <w:r w:rsidRPr="001E681A">
        <w:rPr>
          <w:rFonts w:ascii="Times New Roman" w:hAnsi="Times New Roman"/>
          <w:i/>
          <w:sz w:val="24"/>
          <w:szCs w:val="24"/>
        </w:rPr>
        <w:t xml:space="preserve">Параметры налоговых и неналоговых доходов бюджета </w:t>
      </w:r>
    </w:p>
    <w:p w:rsidR="0054472D" w:rsidRPr="001E681A" w:rsidRDefault="0054472D" w:rsidP="00500E60">
      <w:pPr>
        <w:pStyle w:val="af0"/>
        <w:jc w:val="center"/>
        <w:rPr>
          <w:i/>
        </w:rPr>
      </w:pPr>
      <w:r w:rsidRPr="001E681A">
        <w:rPr>
          <w:rFonts w:ascii="Times New Roman" w:hAnsi="Times New Roman"/>
          <w:i/>
          <w:sz w:val="24"/>
          <w:szCs w:val="24"/>
        </w:rPr>
        <w:t>муниципального образования «Каракулинский район»</w:t>
      </w:r>
      <w:r w:rsidRPr="001E681A">
        <w:rPr>
          <w:i/>
        </w:rPr>
        <w:t xml:space="preserve"> </w:t>
      </w:r>
    </w:p>
    <w:p w:rsidR="0054472D" w:rsidRPr="00046FEE" w:rsidRDefault="0054472D" w:rsidP="00441760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3 </w:t>
      </w:r>
      <w:r>
        <w:rPr>
          <w:sz w:val="18"/>
          <w:szCs w:val="18"/>
        </w:rPr>
        <w:t>тыс. руб.</w:t>
      </w:r>
    </w:p>
    <w:tbl>
      <w:tblPr>
        <w:tblW w:w="10115" w:type="dxa"/>
        <w:tblInd w:w="93" w:type="dxa"/>
        <w:tblLayout w:type="fixed"/>
        <w:tblLook w:val="00A0"/>
      </w:tblPr>
      <w:tblGrid>
        <w:gridCol w:w="3276"/>
        <w:gridCol w:w="1121"/>
        <w:gridCol w:w="1559"/>
        <w:gridCol w:w="1459"/>
        <w:gridCol w:w="1258"/>
        <w:gridCol w:w="1442"/>
      </w:tblGrid>
      <w:tr w:rsidR="0054472D" w:rsidRPr="00205F98" w:rsidTr="00633AE1">
        <w:trPr>
          <w:trHeight w:val="2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05F98" w:rsidRDefault="0054472D" w:rsidP="00D667C7">
            <w:pPr>
              <w:rPr>
                <w:bCs/>
                <w:sz w:val="16"/>
                <w:szCs w:val="16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D667C7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2017 год, 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D667C7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Оценка исполнения за 2018</w:t>
            </w:r>
            <w:r w:rsidRPr="00441760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1E08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 бюджета на 2019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1E08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Проект бюджета на </w:t>
            </w:r>
            <w:r>
              <w:rPr>
                <w:bCs/>
              </w:rPr>
              <w:t>2020 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1E08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Проект бюджета </w:t>
            </w:r>
            <w:r>
              <w:rPr>
                <w:bCs/>
              </w:rPr>
              <w:t>на 2021 год</w:t>
            </w:r>
          </w:p>
        </w:tc>
      </w:tr>
      <w:tr w:rsidR="0054472D" w:rsidRPr="00205F98" w:rsidTr="00D9735B">
        <w:trPr>
          <w:trHeight w:val="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Default="0054472D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ПРИБЫЛЬ, ДОХОДЫ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54472D" w:rsidRPr="007D111D" w:rsidRDefault="0054472D" w:rsidP="00441760">
            <w:pPr>
              <w:rPr>
                <w:bCs/>
              </w:rPr>
            </w:pPr>
            <w:r w:rsidRPr="007D111D">
              <w:rPr>
                <w:bCs/>
              </w:rPr>
              <w:t>(налог на доходы физических лиц)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A42A4A">
            <w:pPr>
              <w:jc w:val="center"/>
              <w:rPr>
                <w:bCs/>
              </w:rPr>
            </w:pPr>
            <w:r>
              <w:rPr>
                <w:bCs/>
              </w:rPr>
              <w:t>103 621,3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A42A4A">
            <w:pPr>
              <w:jc w:val="center"/>
              <w:rPr>
                <w:bCs/>
              </w:rPr>
            </w:pPr>
            <w:r>
              <w:rPr>
                <w:bCs/>
              </w:rPr>
              <w:t>105 574,8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A42A4A">
            <w:pPr>
              <w:jc w:val="center"/>
              <w:rPr>
                <w:bCs/>
              </w:rPr>
            </w:pPr>
            <w:r>
              <w:rPr>
                <w:bCs/>
              </w:rPr>
              <w:t>112 246,0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A42A4A">
            <w:pPr>
              <w:jc w:val="center"/>
              <w:rPr>
                <w:bCs/>
              </w:rPr>
            </w:pPr>
            <w:r>
              <w:rPr>
                <w:bCs/>
              </w:rPr>
              <w:t>112 506,0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A42A4A">
            <w:pPr>
              <w:jc w:val="center"/>
              <w:rPr>
                <w:bCs/>
              </w:rPr>
            </w:pPr>
            <w:r>
              <w:rPr>
                <w:bCs/>
              </w:rPr>
              <w:t>114 756,0</w:t>
            </w:r>
          </w:p>
        </w:tc>
      </w:tr>
      <w:tr w:rsidR="0054472D" w:rsidRPr="00205F98" w:rsidTr="00D9735B">
        <w:trPr>
          <w:trHeight w:val="5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Default="0054472D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  <w:p w:rsidR="0054472D" w:rsidRPr="00296654" w:rsidRDefault="0054472D" w:rsidP="00441760">
            <w:pPr>
              <w:rPr>
                <w:bCs/>
              </w:rPr>
            </w:pPr>
            <w:r>
              <w:rPr>
                <w:bCs/>
              </w:rPr>
              <w:t>(акцизы по подакцизным товарам)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6 522,2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6 362,8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7 369,0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7 556,0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7 556,0</w:t>
            </w:r>
          </w:p>
        </w:tc>
      </w:tr>
      <w:tr w:rsidR="0054472D" w:rsidRPr="00205F98" w:rsidTr="00D9735B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05F98" w:rsidRDefault="0054472D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2 314,3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2 156,4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2 467,0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2 346,0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2 356,0</w:t>
            </w:r>
          </w:p>
        </w:tc>
      </w:tr>
      <w:tr w:rsidR="0054472D" w:rsidRPr="00205F98" w:rsidTr="00D9735B">
        <w:trPr>
          <w:trHeight w:val="4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205F98" w:rsidRDefault="0054472D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2 482,7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5 419,0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210,0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210,0</w:t>
            </w:r>
          </w:p>
        </w:tc>
      </w:tr>
      <w:tr w:rsidR="0054472D" w:rsidRPr="00205F98" w:rsidTr="00D9735B">
        <w:trPr>
          <w:trHeight w:val="3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205F98" w:rsidRDefault="0054472D" w:rsidP="00441760">
            <w:pPr>
              <w:rPr>
                <w:sz w:val="16"/>
                <w:szCs w:val="16"/>
              </w:rPr>
            </w:pPr>
            <w:r w:rsidRPr="00205F98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</w:pPr>
            <w:r>
              <w:t>581,7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</w:pPr>
            <w:r>
              <w:t>445,2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</w:pPr>
            <w:r>
              <w:t>572,0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</w:pPr>
            <w:r>
              <w:t>540,0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F42A34">
            <w:pPr>
              <w:jc w:val="center"/>
            </w:pPr>
            <w:r>
              <w:t>540,0</w:t>
            </w:r>
          </w:p>
        </w:tc>
      </w:tr>
      <w:tr w:rsidR="0054472D" w:rsidRPr="00205F98" w:rsidTr="00D9735B">
        <w:trPr>
          <w:trHeight w:val="5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205F98" w:rsidRDefault="0054472D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6B5CED">
            <w:pPr>
              <w:jc w:val="center"/>
              <w:rPr>
                <w:bCs/>
              </w:rPr>
            </w:pPr>
            <w:r>
              <w:rPr>
                <w:bCs/>
              </w:rPr>
              <w:t>4 157,5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2 637,6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4 140,0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3 372,0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3 373,0</w:t>
            </w:r>
          </w:p>
        </w:tc>
      </w:tr>
      <w:tr w:rsidR="0054472D" w:rsidRPr="00205F98" w:rsidTr="00D9735B">
        <w:trPr>
          <w:trHeight w:val="2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205F98" w:rsidRDefault="0054472D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333,2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195,6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232,0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226,0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235,0</w:t>
            </w:r>
          </w:p>
        </w:tc>
      </w:tr>
      <w:tr w:rsidR="0054472D" w:rsidRPr="00205F98" w:rsidTr="00D9735B">
        <w:trPr>
          <w:trHeight w:val="2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205F98" w:rsidRDefault="0054472D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6B5CED">
            <w:pPr>
              <w:jc w:val="center"/>
              <w:rPr>
                <w:bCs/>
              </w:rPr>
            </w:pPr>
            <w:r>
              <w:rPr>
                <w:bCs/>
              </w:rPr>
              <w:t>150,4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118,4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154,0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158,0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163,0</w:t>
            </w:r>
          </w:p>
        </w:tc>
      </w:tr>
      <w:tr w:rsidR="0054472D" w:rsidRPr="00205F98" w:rsidTr="00D9735B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205F98" w:rsidRDefault="0054472D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2 997,6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1 070,0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4472D" w:rsidRPr="00205F98" w:rsidTr="00D9735B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205F98" w:rsidRDefault="0054472D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6B5CED">
            <w:pPr>
              <w:jc w:val="center"/>
              <w:rPr>
                <w:bCs/>
              </w:rPr>
            </w:pPr>
            <w:r>
              <w:rPr>
                <w:bCs/>
              </w:rPr>
              <w:t>771,9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893,3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825,0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780,0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790,0</w:t>
            </w:r>
          </w:p>
        </w:tc>
      </w:tr>
      <w:tr w:rsidR="0054472D" w:rsidRPr="00205F98" w:rsidTr="00D9735B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205F98" w:rsidRDefault="0054472D" w:rsidP="004417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17,7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F42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472D" w:rsidRPr="00DA448E" w:rsidTr="00D9735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DA448E" w:rsidRDefault="0054472D" w:rsidP="00441760">
            <w:pPr>
              <w:rPr>
                <w:b/>
                <w:bCs/>
                <w:sz w:val="16"/>
                <w:szCs w:val="16"/>
              </w:rPr>
            </w:pPr>
            <w:r w:rsidRPr="00DA448E">
              <w:rPr>
                <w:b/>
                <w:bCs/>
                <w:sz w:val="16"/>
                <w:szCs w:val="16"/>
              </w:rPr>
              <w:t>ВСЕГО НАЛОГОВЫХ И НЕНАЛОГОВЫХ ДОХОДОВ</w:t>
            </w:r>
          </w:p>
          <w:p w:rsidR="0054472D" w:rsidRPr="00DA448E" w:rsidRDefault="0054472D" w:rsidP="004417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A448E" w:rsidRDefault="0054472D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123 950,5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DA448E" w:rsidRDefault="0054472D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124 886,4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A448E" w:rsidRDefault="0054472D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128 615,0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A448E" w:rsidRDefault="0054472D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127 994,0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DA448E" w:rsidRDefault="0054472D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130 179,0</w:t>
            </w:r>
          </w:p>
        </w:tc>
      </w:tr>
    </w:tbl>
    <w:p w:rsidR="0054472D" w:rsidRDefault="0054472D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205F9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05F98">
        <w:rPr>
          <w:rFonts w:ascii="Times New Roman" w:hAnsi="Times New Roman"/>
          <w:sz w:val="24"/>
          <w:szCs w:val="24"/>
        </w:rPr>
        <w:t xml:space="preserve">Основную долю </w:t>
      </w:r>
      <w:r>
        <w:rPr>
          <w:rFonts w:ascii="Times New Roman" w:hAnsi="Times New Roman"/>
          <w:sz w:val="24"/>
          <w:szCs w:val="24"/>
        </w:rPr>
        <w:t>собственных</w:t>
      </w:r>
      <w:r w:rsidRPr="00205F98">
        <w:rPr>
          <w:rFonts w:ascii="Times New Roman" w:hAnsi="Times New Roman"/>
          <w:sz w:val="24"/>
          <w:szCs w:val="24"/>
        </w:rPr>
        <w:t xml:space="preserve"> доходов 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«Каракулинский район» в 2019-2021 гг. традиционно будут составлять доходы от уплаты налога на доходы физических лиц (87,3%; 87,9%; 88,2%), акцизы по подакцизным товарам (5,7%; 5,9%; 5,8%), налога на совокупный доход (1,9%; 1,8%; 1,8%), доля доходов от использования имущества, находящегося в государственной и муниципальной собственности в 2019-2021 гг. планируется на уровне 3,2%; 2,6% и 2,6%.</w:t>
      </w:r>
    </w:p>
    <w:p w:rsidR="0054472D" w:rsidRDefault="0054472D" w:rsidP="00197F95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2019 – 2021 гг. запланирован умеренный рост собственных доходов, так, против оценки ожидаемого исполнения бюджета за 2018 год, темп роста в 2019 году составит 103,0%.</w:t>
      </w:r>
    </w:p>
    <w:p w:rsidR="0054472D" w:rsidRDefault="0054472D" w:rsidP="00197F9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D111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7D111D">
        <w:rPr>
          <w:rFonts w:ascii="Times New Roman" w:hAnsi="Times New Roman"/>
          <w:b/>
          <w:i/>
          <w:sz w:val="24"/>
          <w:szCs w:val="24"/>
        </w:rPr>
        <w:t xml:space="preserve">Налог на доходы физических лиц </w:t>
      </w:r>
      <w:r w:rsidRPr="007D111D">
        <w:rPr>
          <w:rFonts w:ascii="Times New Roman" w:hAnsi="Times New Roman"/>
          <w:sz w:val="24"/>
          <w:szCs w:val="24"/>
        </w:rPr>
        <w:t xml:space="preserve">прогнозируется в бюджет </w:t>
      </w:r>
      <w:r>
        <w:rPr>
          <w:rFonts w:ascii="Times New Roman" w:hAnsi="Times New Roman"/>
          <w:sz w:val="24"/>
          <w:szCs w:val="24"/>
        </w:rPr>
        <w:t>района</w:t>
      </w:r>
      <w:r w:rsidRPr="007D111D">
        <w:rPr>
          <w:rFonts w:ascii="Times New Roman" w:hAnsi="Times New Roman"/>
          <w:sz w:val="24"/>
          <w:szCs w:val="24"/>
        </w:rPr>
        <w:t xml:space="preserve"> на 2019 год при ставке 13% и нормативе отчислений в бюджет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7D1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Pr="007D111D">
        <w:rPr>
          <w:rFonts w:ascii="Times New Roman" w:hAnsi="Times New Roman"/>
          <w:sz w:val="24"/>
          <w:szCs w:val="24"/>
        </w:rPr>
        <w:t xml:space="preserve">% в сумме </w:t>
      </w:r>
      <w:r>
        <w:rPr>
          <w:rFonts w:ascii="Times New Roman" w:hAnsi="Times New Roman"/>
          <w:sz w:val="24"/>
          <w:szCs w:val="24"/>
        </w:rPr>
        <w:t>112 246,0</w:t>
      </w:r>
      <w:r w:rsidRPr="007D111D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7D111D">
        <w:rPr>
          <w:rFonts w:ascii="Times New Roman" w:hAnsi="Times New Roman"/>
          <w:sz w:val="24"/>
          <w:szCs w:val="24"/>
        </w:rPr>
        <w:t xml:space="preserve">, что на </w:t>
      </w:r>
      <w:r>
        <w:rPr>
          <w:rFonts w:ascii="Times New Roman" w:hAnsi="Times New Roman"/>
          <w:sz w:val="24"/>
          <w:szCs w:val="24"/>
        </w:rPr>
        <w:t>6671,2</w:t>
      </w:r>
      <w:r w:rsidRPr="007D111D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7D111D">
        <w:rPr>
          <w:rFonts w:ascii="Times New Roman" w:hAnsi="Times New Roman"/>
          <w:sz w:val="24"/>
          <w:szCs w:val="24"/>
        </w:rPr>
        <w:t>или на</w:t>
      </w:r>
      <w:r>
        <w:rPr>
          <w:rFonts w:ascii="Times New Roman" w:hAnsi="Times New Roman"/>
          <w:sz w:val="24"/>
          <w:szCs w:val="24"/>
        </w:rPr>
        <w:t xml:space="preserve"> 6,3</w:t>
      </w:r>
      <w:r w:rsidRPr="007D111D">
        <w:rPr>
          <w:rFonts w:ascii="Times New Roman" w:hAnsi="Times New Roman"/>
          <w:sz w:val="24"/>
          <w:szCs w:val="24"/>
        </w:rPr>
        <w:t>% больше ожидаемой оценки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11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ода.</w:t>
      </w:r>
    </w:p>
    <w:p w:rsidR="0054472D" w:rsidRPr="008163A2" w:rsidRDefault="0054472D" w:rsidP="0029665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Акциза по подакцизным товарам.</w:t>
      </w:r>
      <w:r>
        <w:rPr>
          <w:rFonts w:ascii="Times New Roman" w:hAnsi="Times New Roman"/>
          <w:sz w:val="24"/>
          <w:szCs w:val="24"/>
        </w:rPr>
        <w:t xml:space="preserve"> В соответствии с Г</w:t>
      </w:r>
      <w:r w:rsidRPr="008163A2">
        <w:rPr>
          <w:rFonts w:ascii="Times New Roman" w:hAnsi="Times New Roman"/>
          <w:sz w:val="24"/>
          <w:szCs w:val="24"/>
        </w:rPr>
        <w:t>лавой 22 Налогового Кодекса Российской Федерации поступление акцизов по подакцизным товарам прогнозируется по группам товаров.</w:t>
      </w:r>
    </w:p>
    <w:p w:rsidR="0054472D" w:rsidRDefault="0054472D" w:rsidP="0029665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163A2">
        <w:rPr>
          <w:rFonts w:ascii="Times New Roman" w:hAnsi="Times New Roman"/>
          <w:sz w:val="24"/>
          <w:szCs w:val="24"/>
        </w:rPr>
        <w:t>В бюджет муниципального образования прогнозируется поступление акцизов на нефтепродукты. Акцизы на нефтепродукты на 2019 год и плановый период 2020-2021 годов запланированы с учётом прогнозной оценки показателей</w:t>
      </w:r>
      <w:r>
        <w:rPr>
          <w:rFonts w:ascii="Times New Roman" w:hAnsi="Times New Roman"/>
          <w:sz w:val="24"/>
          <w:szCs w:val="24"/>
        </w:rPr>
        <w:t>,</w:t>
      </w:r>
      <w:r w:rsidRPr="008163A2">
        <w:rPr>
          <w:rFonts w:ascii="Times New Roman" w:hAnsi="Times New Roman"/>
          <w:sz w:val="24"/>
          <w:szCs w:val="24"/>
        </w:rPr>
        <w:t xml:space="preserve"> представленных главным администратором доходов – Межрегионального операционного Управления Федерального Казначейства по Удмуртской Республике.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для муниципального образования «</w:t>
      </w:r>
      <w:r>
        <w:rPr>
          <w:rFonts w:ascii="Times New Roman" w:hAnsi="Times New Roman"/>
          <w:sz w:val="24"/>
          <w:szCs w:val="24"/>
        </w:rPr>
        <w:t>Каракулинский</w:t>
      </w:r>
      <w:r w:rsidRPr="008163A2">
        <w:rPr>
          <w:rFonts w:ascii="Times New Roman" w:hAnsi="Times New Roman"/>
          <w:sz w:val="24"/>
          <w:szCs w:val="24"/>
        </w:rPr>
        <w:t xml:space="preserve"> район» на 2019 год проектом Закона Удмуртской Республики «О бюджете Удмуртской Республики на 2019 год и на плановый период 2020 и 2021 годов» определён в размере 0,</w:t>
      </w:r>
      <w:r>
        <w:rPr>
          <w:rFonts w:ascii="Times New Roman" w:hAnsi="Times New Roman"/>
          <w:sz w:val="24"/>
          <w:szCs w:val="24"/>
        </w:rPr>
        <w:t>1875</w:t>
      </w:r>
      <w:r w:rsidRPr="008163A2">
        <w:rPr>
          <w:rFonts w:ascii="Times New Roman" w:hAnsi="Times New Roman"/>
          <w:sz w:val="24"/>
          <w:szCs w:val="24"/>
        </w:rPr>
        <w:t xml:space="preserve"> % и </w:t>
      </w:r>
      <w:r>
        <w:rPr>
          <w:rFonts w:ascii="Times New Roman" w:hAnsi="Times New Roman"/>
          <w:sz w:val="24"/>
          <w:szCs w:val="24"/>
        </w:rPr>
        <w:t>планируется</w:t>
      </w:r>
      <w:r w:rsidRPr="008163A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объеме</w:t>
      </w:r>
      <w:r w:rsidRPr="00816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7369</w:t>
      </w:r>
      <w:r w:rsidRPr="008163A2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,</w:t>
      </w:r>
      <w:r w:rsidRPr="008163A2">
        <w:rPr>
          <w:rFonts w:ascii="Times New Roman" w:hAnsi="Times New Roman"/>
          <w:sz w:val="24"/>
          <w:szCs w:val="24"/>
        </w:rPr>
        <w:t xml:space="preserve"> на плановый период 2020-2021 годов составит  в  сумме  </w:t>
      </w:r>
      <w:r>
        <w:rPr>
          <w:rFonts w:ascii="Times New Roman" w:hAnsi="Times New Roman"/>
          <w:sz w:val="24"/>
          <w:szCs w:val="24"/>
        </w:rPr>
        <w:t>7556,0</w:t>
      </w:r>
      <w:r w:rsidRPr="008163A2">
        <w:rPr>
          <w:rFonts w:ascii="Times New Roman" w:hAnsi="Times New Roman"/>
          <w:sz w:val="24"/>
          <w:szCs w:val="24"/>
        </w:rPr>
        <w:t xml:space="preserve"> тыс. рублей соответственно.</w:t>
      </w:r>
    </w:p>
    <w:p w:rsidR="0054472D" w:rsidRPr="005F70B6" w:rsidRDefault="0054472D" w:rsidP="00296654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Налоги на совокупный доход. </w:t>
      </w:r>
      <w:r w:rsidRPr="005F70B6">
        <w:rPr>
          <w:rFonts w:ascii="Times New Roman" w:hAnsi="Times New Roman"/>
          <w:sz w:val="24"/>
          <w:szCs w:val="24"/>
        </w:rPr>
        <w:t>В проекте бюджета района на 2019 год сумма налога на совокупный доход прогнозируется в объеме 2467,0 тыс. рублей, что превышает оценку 2018 года на 310,6 тыс. рублей или на 14,4%. На плановый период 2020-2021 годов прогнозируются поступления в сумме 2346,0 тыс. рублей (темп роста 95,1%) и 2356,0 тыс. рублей (100,4%) соответственно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54472D" w:rsidRDefault="0054472D" w:rsidP="00D2457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457C">
        <w:rPr>
          <w:rFonts w:ascii="Times New Roman" w:hAnsi="Times New Roman"/>
          <w:i/>
          <w:sz w:val="24"/>
          <w:szCs w:val="24"/>
        </w:rPr>
        <w:t>единый налог на вменённый доход для отдельных видов деятельности</w:t>
      </w:r>
      <w:r w:rsidRPr="009358C6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 xml:space="preserve">2121,0 </w:t>
      </w:r>
      <w:r w:rsidRPr="009358C6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  <w:r w:rsidRPr="00D2457C">
        <w:rPr>
          <w:rFonts w:ascii="Times New Roman" w:hAnsi="Times New Roman"/>
          <w:sz w:val="24"/>
          <w:szCs w:val="24"/>
        </w:rPr>
        <w:t xml:space="preserve"> </w:t>
      </w:r>
      <w:r w:rsidRPr="00725728">
        <w:rPr>
          <w:rFonts w:ascii="Times New Roman" w:hAnsi="Times New Roman"/>
          <w:sz w:val="24"/>
          <w:szCs w:val="24"/>
        </w:rPr>
        <w:t xml:space="preserve">Норматив отчислений в бюджет муниципального района составляет 100 %. Поступление единого налога на вменённый доход на 2020 год </w:t>
      </w:r>
      <w:r>
        <w:rPr>
          <w:rFonts w:ascii="Times New Roman" w:hAnsi="Times New Roman"/>
          <w:sz w:val="24"/>
          <w:szCs w:val="24"/>
        </w:rPr>
        <w:t>прогнозируется в сумме 2000,0</w:t>
      </w:r>
      <w:r w:rsidRPr="00725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725728">
        <w:rPr>
          <w:rFonts w:ascii="Times New Roman" w:hAnsi="Times New Roman"/>
          <w:sz w:val="24"/>
          <w:szCs w:val="24"/>
        </w:rPr>
        <w:t xml:space="preserve"> и на 2021 год -  </w:t>
      </w:r>
      <w:r>
        <w:rPr>
          <w:rFonts w:ascii="Times New Roman" w:hAnsi="Times New Roman"/>
          <w:sz w:val="24"/>
          <w:szCs w:val="24"/>
        </w:rPr>
        <w:t>2010,0</w:t>
      </w:r>
      <w:r w:rsidRPr="00725728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лей;</w:t>
      </w:r>
    </w:p>
    <w:p w:rsidR="0054472D" w:rsidRPr="009358C6" w:rsidRDefault="0054472D" w:rsidP="000E3735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E3735">
        <w:rPr>
          <w:rFonts w:ascii="Times New Roman" w:hAnsi="Times New Roman"/>
          <w:i/>
          <w:sz w:val="24"/>
          <w:szCs w:val="24"/>
        </w:rPr>
        <w:t>единый сельскохозяйственный налог</w:t>
      </w:r>
      <w:r w:rsidRPr="00935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прогнозируется на 2019 – 2021 года в сумме</w:t>
      </w:r>
      <w:r w:rsidRPr="00935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301,0</w:t>
      </w:r>
      <w:r w:rsidRPr="009358C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ежегодно.</w:t>
      </w:r>
      <w:r w:rsidRPr="000E3735">
        <w:rPr>
          <w:rFonts w:ascii="Times New Roman" w:hAnsi="Times New Roman"/>
          <w:sz w:val="24"/>
          <w:szCs w:val="24"/>
        </w:rPr>
        <w:t xml:space="preserve"> </w:t>
      </w:r>
      <w:r w:rsidRPr="009358C6">
        <w:rPr>
          <w:rFonts w:ascii="Times New Roman" w:hAnsi="Times New Roman"/>
          <w:sz w:val="24"/>
          <w:szCs w:val="24"/>
        </w:rPr>
        <w:t>Норматив отчислений в бюджет муниципального образования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8C6">
        <w:rPr>
          <w:rFonts w:ascii="Times New Roman" w:hAnsi="Times New Roman"/>
          <w:sz w:val="24"/>
          <w:szCs w:val="24"/>
        </w:rPr>
        <w:t>70 %.</w:t>
      </w:r>
    </w:p>
    <w:p w:rsidR="0054472D" w:rsidRDefault="0054472D" w:rsidP="00D2457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982">
        <w:rPr>
          <w:rFonts w:ascii="Times New Roman" w:hAnsi="Times New Roman"/>
          <w:i/>
          <w:sz w:val="24"/>
          <w:szCs w:val="24"/>
        </w:rPr>
        <w:t>налог, взимаемый в связи с применением патентной системы налогообложения</w:t>
      </w:r>
      <w:r w:rsidRPr="00935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2019 – 2021 года прогнозируется в сумме</w:t>
      </w:r>
      <w:r w:rsidRPr="00935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45,0</w:t>
      </w:r>
      <w:r w:rsidRPr="009358C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ежегодно;</w:t>
      </w:r>
    </w:p>
    <w:p w:rsidR="0054472D" w:rsidRPr="00675BD8" w:rsidRDefault="0054472D" w:rsidP="00D2457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собственности. </w:t>
      </w:r>
      <w:r w:rsidRPr="00CD0FC6">
        <w:rPr>
          <w:rFonts w:ascii="Times New Roman" w:hAnsi="Times New Roman"/>
          <w:sz w:val="24"/>
          <w:szCs w:val="24"/>
        </w:rPr>
        <w:t xml:space="preserve">Поступление </w:t>
      </w:r>
      <w:r w:rsidRPr="00CD0FC6">
        <w:rPr>
          <w:rFonts w:ascii="Times New Roman" w:hAnsi="Times New Roman"/>
          <w:i/>
          <w:iCs/>
          <w:sz w:val="24"/>
          <w:szCs w:val="24"/>
        </w:rPr>
        <w:t>доходов от использования имущества, находящегося в муниципальной собственности</w:t>
      </w:r>
      <w:r w:rsidRPr="00CD0FC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D0FC6">
        <w:rPr>
          <w:rFonts w:ascii="Times New Roman" w:hAnsi="Times New Roman"/>
          <w:sz w:val="24"/>
          <w:szCs w:val="24"/>
        </w:rPr>
        <w:t>прогнозируется на 2019 год в сумме 4140,0 тыс. руб., что на 17,5 тыс. рублей, или на 0,4 %</w:t>
      </w:r>
      <w:r w:rsidRPr="002205AF">
        <w:rPr>
          <w:rFonts w:ascii="Times New Roman" w:hAnsi="Times New Roman"/>
          <w:sz w:val="24"/>
          <w:szCs w:val="24"/>
        </w:rPr>
        <w:t xml:space="preserve"> </w:t>
      </w:r>
      <w:r w:rsidRPr="002205AF">
        <w:rPr>
          <w:rFonts w:ascii="Times New Roman" w:hAnsi="Times New Roman"/>
          <w:iCs/>
          <w:sz w:val="24"/>
          <w:szCs w:val="24"/>
        </w:rPr>
        <w:t>меньше</w:t>
      </w:r>
      <w:r w:rsidRPr="00CD0F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D0FC6">
        <w:rPr>
          <w:rFonts w:ascii="Times New Roman" w:hAnsi="Times New Roman"/>
          <w:sz w:val="24"/>
          <w:szCs w:val="24"/>
        </w:rPr>
        <w:t>фактического показателя за 2017 год и на 1502,4 тыс. рублей (на 57%) выше</w:t>
      </w:r>
      <w:r w:rsidRPr="002205AF">
        <w:rPr>
          <w:rFonts w:ascii="Times New Roman" w:hAnsi="Times New Roman"/>
          <w:iCs/>
          <w:sz w:val="24"/>
          <w:szCs w:val="24"/>
        </w:rPr>
        <w:t xml:space="preserve"> оценки </w:t>
      </w:r>
      <w:r w:rsidRPr="00CD0FC6">
        <w:rPr>
          <w:rFonts w:ascii="Times New Roman" w:hAnsi="Times New Roman"/>
          <w:sz w:val="24"/>
          <w:szCs w:val="24"/>
        </w:rPr>
        <w:t xml:space="preserve">ожидаемого исполнения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CD0FC6">
        <w:rPr>
          <w:rFonts w:ascii="Times New Roman" w:hAnsi="Times New Roman"/>
          <w:sz w:val="24"/>
          <w:szCs w:val="24"/>
        </w:rPr>
        <w:t>за 2018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5BD8">
        <w:rPr>
          <w:rFonts w:ascii="Times New Roman" w:hAnsi="Times New Roman"/>
          <w:sz w:val="24"/>
          <w:szCs w:val="24"/>
        </w:rPr>
        <w:t>На плановый период 2020 и 2021 годов предусмотрено поступление доходов в сумме 3372,0 тыс. рублей и 3373,0 тыс. рублей соответственно.</w:t>
      </w:r>
    </w:p>
    <w:p w:rsidR="0054472D" w:rsidRPr="008478B1" w:rsidRDefault="0054472D" w:rsidP="00197F9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478B1">
        <w:rPr>
          <w:rFonts w:ascii="Times New Roman" w:hAnsi="Times New Roman"/>
          <w:sz w:val="24"/>
          <w:szCs w:val="24"/>
        </w:rPr>
        <w:t xml:space="preserve">         В составе доходов от использования имущества, находящегося в государственной и муниципальной собственности, на 2019 год планируются следующие поступления:</w:t>
      </w:r>
    </w:p>
    <w:p w:rsidR="0054472D" w:rsidRPr="002205AF" w:rsidRDefault="0054472D" w:rsidP="008478B1">
      <w:pPr>
        <w:pStyle w:val="af0"/>
        <w:jc w:val="both"/>
        <w:rPr>
          <w:rFonts w:ascii="Times New Roman" w:hAnsi="Times New Roman"/>
          <w:color w:val="FF0000"/>
          <w:sz w:val="24"/>
          <w:szCs w:val="24"/>
        </w:rPr>
      </w:pPr>
      <w:r w:rsidRPr="002205AF">
        <w:rPr>
          <w:rFonts w:ascii="Times New Roman" w:hAnsi="Times New Roman"/>
          <w:sz w:val="24"/>
          <w:szCs w:val="24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расположенные в границах сельских поселений, а также средства от продажи права на заключение договоров аренды указанных земельных участков в сумме 3 743,0 тыс. рублей</w:t>
      </w:r>
      <w:r>
        <w:rPr>
          <w:rFonts w:ascii="Times New Roman" w:hAnsi="Times New Roman"/>
          <w:sz w:val="24"/>
          <w:szCs w:val="24"/>
        </w:rPr>
        <w:t>, что на 1379,0 тыс.рублей или на 58% выше оценки ожидаемого поступления бюджета за 2018 год;</w:t>
      </w:r>
      <w:r w:rsidRPr="002205AF">
        <w:rPr>
          <w:rFonts w:ascii="Times New Roman" w:hAnsi="Times New Roman"/>
          <w:sz w:val="24"/>
          <w:szCs w:val="24"/>
        </w:rPr>
        <w:t xml:space="preserve"> </w:t>
      </w:r>
    </w:p>
    <w:p w:rsidR="0054472D" w:rsidRDefault="0054472D" w:rsidP="00197F95">
      <w:pPr>
        <w:pStyle w:val="af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доходы от сдачи в аренду имущества, находящегося в оперативном управлении органов муниципальных районов и созданных ими учреждений (за исключением имущества муниципальных бюджетных и автономных учреждений) в сумме 196,0 тыс. рублей, что на 34,0 тыс. рублей или на 21% выше оценки ожидаемого исполнения бюджета за 2018 год;</w:t>
      </w:r>
    </w:p>
    <w:p w:rsidR="0054472D" w:rsidRDefault="0054472D" w:rsidP="00197F95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учреждений, а также имущества муниципальных унитарных предприятий, в том числе казенных) в сумме 201,0 тыс. рублей. </w:t>
      </w:r>
    </w:p>
    <w:p w:rsidR="0054472D" w:rsidRDefault="0054472D" w:rsidP="00D6312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3129">
        <w:rPr>
          <w:rFonts w:ascii="Times New Roman" w:hAnsi="Times New Roman"/>
          <w:b/>
          <w:i/>
          <w:sz w:val="24"/>
          <w:szCs w:val="24"/>
        </w:rPr>
        <w:t>Платежи при пользовании природными ресурсами</w:t>
      </w:r>
      <w:r w:rsidRPr="00937666">
        <w:rPr>
          <w:rFonts w:ascii="Times New Roman" w:hAnsi="Times New Roman"/>
          <w:sz w:val="24"/>
          <w:szCs w:val="24"/>
        </w:rPr>
        <w:t xml:space="preserve"> включают в себя плату за негативное воздействие на окружающую среду </w:t>
      </w:r>
      <w:r>
        <w:rPr>
          <w:rFonts w:ascii="Times New Roman" w:hAnsi="Times New Roman"/>
          <w:sz w:val="24"/>
          <w:szCs w:val="24"/>
        </w:rPr>
        <w:t>и составят в 2019 году в сумме 232,0</w:t>
      </w:r>
      <w:r w:rsidRPr="00937666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937666">
        <w:rPr>
          <w:rFonts w:ascii="Times New Roman" w:hAnsi="Times New Roman"/>
          <w:sz w:val="24"/>
          <w:szCs w:val="24"/>
        </w:rPr>
        <w:t xml:space="preserve"> и плановом периоде 2020-2021 годов </w:t>
      </w:r>
      <w:r>
        <w:rPr>
          <w:rFonts w:ascii="Times New Roman" w:hAnsi="Times New Roman"/>
          <w:sz w:val="24"/>
          <w:szCs w:val="24"/>
        </w:rPr>
        <w:t>226</w:t>
      </w:r>
      <w:r w:rsidRPr="00937666">
        <w:rPr>
          <w:rFonts w:ascii="Times New Roman" w:hAnsi="Times New Roman"/>
          <w:sz w:val="24"/>
          <w:szCs w:val="24"/>
        </w:rPr>
        <w:t xml:space="preserve">,0 тыс. рублей и </w:t>
      </w:r>
      <w:r>
        <w:rPr>
          <w:rFonts w:ascii="Times New Roman" w:hAnsi="Times New Roman"/>
          <w:sz w:val="24"/>
          <w:szCs w:val="24"/>
        </w:rPr>
        <w:t>235</w:t>
      </w:r>
      <w:r w:rsidRPr="0093766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  <w:r w:rsidRPr="00937666">
        <w:rPr>
          <w:rFonts w:ascii="Times New Roman" w:hAnsi="Times New Roman"/>
          <w:sz w:val="24"/>
          <w:szCs w:val="24"/>
        </w:rPr>
        <w:t xml:space="preserve"> </w:t>
      </w:r>
    </w:p>
    <w:p w:rsidR="0054472D" w:rsidRDefault="0054472D" w:rsidP="00323F1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Доходы от оказания платных услуг и компенсации затрат государства</w:t>
      </w:r>
      <w:r>
        <w:rPr>
          <w:rFonts w:ascii="Times New Roman" w:hAnsi="Times New Roman"/>
          <w:sz w:val="24"/>
          <w:szCs w:val="24"/>
        </w:rPr>
        <w:t xml:space="preserve"> включают в себя прочие доходы от оказания платных услуг (работ) получателями средств бюджетов муниципальных районов на 2019 год планируются в сумме 154,0 тыс. рублей.</w:t>
      </w:r>
    </w:p>
    <w:p w:rsidR="0054472D" w:rsidRPr="001810EA" w:rsidRDefault="0054472D" w:rsidP="00323F1D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2F05EB">
        <w:rPr>
          <w:rFonts w:ascii="Times New Roman" w:hAnsi="Times New Roman"/>
          <w:i/>
          <w:sz w:val="24"/>
          <w:szCs w:val="24"/>
        </w:rPr>
        <w:t xml:space="preserve">       </w:t>
      </w:r>
      <w:r w:rsidRPr="002F05EB">
        <w:rPr>
          <w:rFonts w:ascii="Times New Roman" w:hAnsi="Times New Roman"/>
          <w:b/>
          <w:i/>
          <w:sz w:val="24"/>
          <w:szCs w:val="24"/>
        </w:rPr>
        <w:t>Доходы от продажи материальных и нематериальных активов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2019 год планируются в сумме 400,0 тыс. рублей, что на 2597,6 тыс. рублей или 86,7% меньше фактического исполнения за 2017 год и на 670,0 тыс. рублей (на 62,6%) меньше оценки ожидаемого исполнения за 2018 год. В 2019 году по данному виду доходов планируется </w:t>
      </w:r>
      <w:r w:rsidRPr="001810EA">
        <w:rPr>
          <w:rFonts w:ascii="Times New Roman" w:hAnsi="Times New Roman"/>
          <w:i/>
          <w:sz w:val="24"/>
          <w:szCs w:val="24"/>
        </w:rPr>
        <w:t>поступление  доходов от продажи 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54472D" w:rsidRPr="00323F1D" w:rsidRDefault="0054472D" w:rsidP="00323F1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86D">
        <w:rPr>
          <w:rFonts w:ascii="Times New Roman" w:hAnsi="Times New Roman"/>
          <w:sz w:val="24"/>
          <w:szCs w:val="24"/>
        </w:rPr>
        <w:t xml:space="preserve">Поступления от </w:t>
      </w:r>
      <w:r w:rsidRPr="00323F1D">
        <w:rPr>
          <w:rFonts w:ascii="Times New Roman" w:hAnsi="Times New Roman"/>
          <w:b/>
          <w:i/>
          <w:sz w:val="24"/>
          <w:szCs w:val="24"/>
        </w:rPr>
        <w:t>денежных взысканий (штрафов), зачисляемые в бюджет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486D">
        <w:rPr>
          <w:rFonts w:ascii="Times New Roman" w:hAnsi="Times New Roman"/>
          <w:sz w:val="24"/>
          <w:szCs w:val="24"/>
        </w:rPr>
        <w:t>прогнозируются на 2019 год</w:t>
      </w:r>
      <w:r>
        <w:rPr>
          <w:rFonts w:ascii="Times New Roman" w:hAnsi="Times New Roman"/>
          <w:sz w:val="24"/>
          <w:szCs w:val="24"/>
        </w:rPr>
        <w:t xml:space="preserve"> в сумме 825,0 тыс. рублей,</w:t>
      </w:r>
      <w:r w:rsidRPr="00323F1D">
        <w:rPr>
          <w:sz w:val="26"/>
          <w:szCs w:val="26"/>
        </w:rPr>
        <w:t xml:space="preserve"> </w:t>
      </w:r>
      <w:r w:rsidRPr="00323F1D">
        <w:rPr>
          <w:rFonts w:ascii="Times New Roman" w:hAnsi="Times New Roman"/>
          <w:sz w:val="24"/>
          <w:szCs w:val="24"/>
        </w:rPr>
        <w:t>что на 53,1 рублей (на 6,9%) больше</w:t>
      </w:r>
      <w:r w:rsidRPr="00323F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3F1D">
        <w:rPr>
          <w:rFonts w:ascii="Times New Roman" w:hAnsi="Times New Roman"/>
          <w:sz w:val="24"/>
          <w:szCs w:val="24"/>
        </w:rPr>
        <w:t xml:space="preserve">фактического поступления за 2017 год и на 68,3 тыс. рублей (7,6%) </w:t>
      </w:r>
      <w:r w:rsidRPr="00930791">
        <w:rPr>
          <w:rFonts w:ascii="Times New Roman" w:hAnsi="Times New Roman"/>
          <w:sz w:val="24"/>
          <w:szCs w:val="24"/>
        </w:rPr>
        <w:t xml:space="preserve">ниже </w:t>
      </w:r>
      <w:r w:rsidRPr="00930791">
        <w:rPr>
          <w:rFonts w:ascii="Times New Roman" w:hAnsi="Times New Roman"/>
          <w:iCs/>
          <w:sz w:val="24"/>
          <w:szCs w:val="24"/>
        </w:rPr>
        <w:t xml:space="preserve">ожидаемого </w:t>
      </w:r>
      <w:r w:rsidRPr="00930791">
        <w:rPr>
          <w:rFonts w:ascii="Times New Roman" w:hAnsi="Times New Roman"/>
          <w:sz w:val="24"/>
          <w:szCs w:val="24"/>
        </w:rPr>
        <w:t>исполнения за 2018 год, на</w:t>
      </w:r>
      <w:r>
        <w:rPr>
          <w:rFonts w:ascii="Times New Roman" w:hAnsi="Times New Roman"/>
          <w:sz w:val="24"/>
          <w:szCs w:val="24"/>
        </w:rPr>
        <w:t xml:space="preserve"> плановый период 2020-2021 годы поступление прогнозируется </w:t>
      </w:r>
      <w:r w:rsidRPr="00930791">
        <w:rPr>
          <w:rFonts w:ascii="Times New Roman" w:hAnsi="Times New Roman"/>
          <w:sz w:val="24"/>
          <w:szCs w:val="24"/>
        </w:rPr>
        <w:t>в сумме  780,0  и</w:t>
      </w:r>
      <w:r w:rsidRPr="00323F1D">
        <w:rPr>
          <w:rFonts w:ascii="Times New Roman" w:hAnsi="Times New Roman"/>
          <w:sz w:val="24"/>
          <w:szCs w:val="24"/>
        </w:rPr>
        <w:t xml:space="preserve"> 790,0 тыс. рублей соответственно</w:t>
      </w:r>
      <w:r>
        <w:rPr>
          <w:rFonts w:ascii="Times New Roman" w:hAnsi="Times New Roman"/>
          <w:sz w:val="24"/>
          <w:szCs w:val="24"/>
        </w:rPr>
        <w:t xml:space="preserve"> с учётом ожидаемого поступлений</w:t>
      </w:r>
      <w:r w:rsidRPr="00323F1D">
        <w:rPr>
          <w:rFonts w:ascii="Times New Roman" w:hAnsi="Times New Roman"/>
          <w:sz w:val="24"/>
          <w:szCs w:val="24"/>
        </w:rPr>
        <w:t xml:space="preserve"> доходов в текущем году.</w:t>
      </w:r>
    </w:p>
    <w:p w:rsidR="0054472D" w:rsidRPr="00AF3042" w:rsidRDefault="0054472D" w:rsidP="00197F95">
      <w:pPr>
        <w:pStyle w:val="af0"/>
        <w:jc w:val="both"/>
        <w:rPr>
          <w:rFonts w:ascii="Times New Roman" w:hAnsi="Times New Roman"/>
          <w:i/>
          <w:sz w:val="10"/>
          <w:szCs w:val="10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54472D" w:rsidRPr="00661219" w:rsidRDefault="0054472D" w:rsidP="0066121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61219">
        <w:rPr>
          <w:rFonts w:ascii="Times New Roman" w:hAnsi="Times New Roman"/>
          <w:b/>
          <w:sz w:val="24"/>
          <w:szCs w:val="24"/>
        </w:rPr>
        <w:t>Безвозмездные поступления на 2019 год</w:t>
      </w:r>
      <w:r w:rsidRPr="00661219">
        <w:rPr>
          <w:rFonts w:ascii="Times New Roman" w:hAnsi="Times New Roman"/>
          <w:sz w:val="24"/>
          <w:szCs w:val="24"/>
        </w:rPr>
        <w:t xml:space="preserve"> прогнозируются в объеме 304031,3 тыс. рублей, что составляет 70,3% от общей суммы доходов бюджета муниципального образования «Каракулинский район».</w:t>
      </w:r>
    </w:p>
    <w:p w:rsidR="0054472D" w:rsidRDefault="0054472D" w:rsidP="00441760">
      <w:pPr>
        <w:pStyle w:val="af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4472D" w:rsidRDefault="0054472D" w:rsidP="00441760">
      <w:pPr>
        <w:pStyle w:val="af0"/>
        <w:jc w:val="center"/>
        <w:rPr>
          <w:rFonts w:ascii="Times New Roman" w:hAnsi="Times New Roman"/>
          <w:bCs/>
          <w:i/>
          <w:sz w:val="24"/>
          <w:szCs w:val="24"/>
        </w:rPr>
      </w:pPr>
      <w:r w:rsidRPr="00B95773">
        <w:rPr>
          <w:rFonts w:ascii="Times New Roman" w:hAnsi="Times New Roman"/>
          <w:bCs/>
          <w:i/>
          <w:sz w:val="24"/>
          <w:szCs w:val="24"/>
        </w:rPr>
        <w:t>Параметры безвозмездных поступлений в бюджет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4472D" w:rsidRPr="00B95773" w:rsidRDefault="0054472D" w:rsidP="00441760">
      <w:pPr>
        <w:pStyle w:val="af0"/>
        <w:jc w:val="center"/>
        <w:rPr>
          <w:rFonts w:ascii="Times New Roman" w:hAnsi="Times New Roman"/>
          <w:bCs/>
          <w:i/>
          <w:sz w:val="24"/>
          <w:szCs w:val="24"/>
        </w:rPr>
      </w:pPr>
      <w:r w:rsidRPr="00B95773">
        <w:rPr>
          <w:rFonts w:ascii="Times New Roman" w:hAnsi="Times New Roman"/>
          <w:bCs/>
          <w:i/>
          <w:sz w:val="24"/>
          <w:szCs w:val="24"/>
        </w:rPr>
        <w:t>муниципального образования «Каракулинский район»</w:t>
      </w:r>
    </w:p>
    <w:p w:rsidR="0054472D" w:rsidRPr="00046FEE" w:rsidRDefault="0054472D" w:rsidP="00441760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4</w:t>
      </w:r>
    </w:p>
    <w:tbl>
      <w:tblPr>
        <w:tblW w:w="10080" w:type="dxa"/>
        <w:tblInd w:w="93" w:type="dxa"/>
        <w:tblLayout w:type="fixed"/>
        <w:tblLook w:val="00A0"/>
      </w:tblPr>
      <w:tblGrid>
        <w:gridCol w:w="3615"/>
        <w:gridCol w:w="1134"/>
        <w:gridCol w:w="1645"/>
        <w:gridCol w:w="1276"/>
        <w:gridCol w:w="1276"/>
        <w:gridCol w:w="1134"/>
      </w:tblGrid>
      <w:tr w:rsidR="0054472D" w:rsidRPr="00441760" w:rsidTr="00884B6A">
        <w:trPr>
          <w:trHeight w:val="25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BA6A0D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DB0A7B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2017 год, факт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DB0A7B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Оценка исполнения за 2018</w:t>
            </w:r>
            <w:r w:rsidRPr="00441760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1E08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 бюджета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1E08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Проект бюджета на </w:t>
            </w:r>
            <w:r>
              <w:rPr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1E08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Проект бюджета </w:t>
            </w:r>
            <w:r>
              <w:rPr>
                <w:bCs/>
              </w:rPr>
              <w:t>на 2021 год</w:t>
            </w:r>
          </w:p>
        </w:tc>
      </w:tr>
      <w:tr w:rsidR="0054472D" w:rsidRPr="00476FD8" w:rsidTr="00884B6A">
        <w:trPr>
          <w:trHeight w:val="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476FD8" w:rsidRDefault="0054472D" w:rsidP="006F6861">
            <w:pPr>
              <w:rPr>
                <w:b/>
                <w:bCs/>
              </w:rPr>
            </w:pPr>
            <w:r w:rsidRPr="00476FD8">
              <w:rPr>
                <w:b/>
                <w:bCs/>
              </w:rPr>
              <w:lastRenderedPageBreak/>
              <w:t>Безвозмездные поступления всего</w:t>
            </w:r>
          </w:p>
          <w:p w:rsidR="0054472D" w:rsidRPr="00476FD8" w:rsidRDefault="0054472D" w:rsidP="006F6861">
            <w:pPr>
              <w:rPr>
                <w:b/>
                <w:bCs/>
              </w:rPr>
            </w:pPr>
            <w:r w:rsidRPr="00476FD8">
              <w:rPr>
                <w:b/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76FD8" w:rsidRDefault="0054472D" w:rsidP="00441760">
            <w:pPr>
              <w:jc w:val="center"/>
              <w:rPr>
                <w:b/>
                <w:bCs/>
              </w:rPr>
            </w:pPr>
            <w:r w:rsidRPr="00476FD8">
              <w:rPr>
                <w:b/>
                <w:bCs/>
              </w:rPr>
              <w:t>353 238,6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76FD8" w:rsidRDefault="0054472D" w:rsidP="00441760">
            <w:pPr>
              <w:jc w:val="center"/>
              <w:rPr>
                <w:b/>
                <w:bCs/>
              </w:rPr>
            </w:pPr>
            <w:r w:rsidRPr="00476FD8">
              <w:rPr>
                <w:b/>
                <w:bCs/>
              </w:rPr>
              <w:t>345 066,3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76FD8" w:rsidRDefault="0054472D" w:rsidP="00441760">
            <w:pPr>
              <w:jc w:val="center"/>
              <w:rPr>
                <w:b/>
                <w:bCs/>
              </w:rPr>
            </w:pPr>
            <w:r w:rsidRPr="00476FD8">
              <w:rPr>
                <w:b/>
                <w:bCs/>
              </w:rPr>
              <w:t>304 031,3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76FD8" w:rsidRDefault="0054472D" w:rsidP="00441760">
            <w:pPr>
              <w:jc w:val="center"/>
              <w:rPr>
                <w:b/>
                <w:bCs/>
              </w:rPr>
            </w:pPr>
            <w:r w:rsidRPr="00476FD8">
              <w:rPr>
                <w:b/>
                <w:bCs/>
              </w:rPr>
              <w:t>302 699,1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76FD8" w:rsidRDefault="0054472D" w:rsidP="00BA6A0D">
            <w:pPr>
              <w:jc w:val="center"/>
              <w:rPr>
                <w:b/>
                <w:bCs/>
              </w:rPr>
            </w:pPr>
            <w:r w:rsidRPr="00476FD8">
              <w:rPr>
                <w:b/>
                <w:bCs/>
              </w:rPr>
              <w:t>302 784,0</w:t>
            </w:r>
          </w:p>
        </w:tc>
      </w:tr>
      <w:tr w:rsidR="0054472D" w:rsidRPr="00205F98" w:rsidTr="00884B6A">
        <w:trPr>
          <w:trHeight w:val="40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826C7E" w:rsidRDefault="0054472D" w:rsidP="006F6861">
            <w:pPr>
              <w:rPr>
                <w:bCs/>
              </w:rPr>
            </w:pPr>
            <w:r>
              <w:rPr>
                <w:bCs/>
              </w:rPr>
              <w:t>Дотации бюджетам бюджетной системы Российской Федерации: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441760">
            <w:pPr>
              <w:jc w:val="center"/>
              <w:rPr>
                <w:bCs/>
              </w:rPr>
            </w:pPr>
            <w:r>
              <w:rPr>
                <w:bCs/>
              </w:rPr>
              <w:t>58 387,1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441760">
            <w:pPr>
              <w:jc w:val="center"/>
              <w:rPr>
                <w:bCs/>
              </w:rPr>
            </w:pPr>
            <w:r w:rsidRPr="008163C4">
              <w:rPr>
                <w:bCs/>
              </w:rPr>
              <w:t>63 108,5</w:t>
            </w:r>
          </w:p>
          <w:p w:rsidR="0054472D" w:rsidRPr="00EC43EF" w:rsidRDefault="0054472D" w:rsidP="0044176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441760">
            <w:pPr>
              <w:jc w:val="center"/>
              <w:rPr>
                <w:bCs/>
              </w:rPr>
            </w:pPr>
            <w:r>
              <w:rPr>
                <w:bCs/>
              </w:rPr>
              <w:t>55 050,0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441760">
            <w:pPr>
              <w:jc w:val="center"/>
              <w:rPr>
                <w:bCs/>
              </w:rPr>
            </w:pPr>
            <w:r>
              <w:rPr>
                <w:bCs/>
              </w:rPr>
              <w:t>55 050,0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BA6A0D">
            <w:pPr>
              <w:jc w:val="center"/>
              <w:rPr>
                <w:bCs/>
              </w:rPr>
            </w:pPr>
            <w:r>
              <w:rPr>
                <w:bCs/>
              </w:rPr>
              <w:t>55 050,0</w:t>
            </w:r>
          </w:p>
        </w:tc>
      </w:tr>
      <w:tr w:rsidR="0054472D" w:rsidRPr="00205F98" w:rsidTr="00884B6A">
        <w:trPr>
          <w:trHeight w:val="39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2841B3" w:rsidRDefault="0054472D" w:rsidP="006F6861">
            <w:pPr>
              <w:rPr>
                <w:bCs/>
                <w:i/>
              </w:rPr>
            </w:pPr>
            <w:r>
              <w:rPr>
                <w:bCs/>
              </w:rPr>
              <w:t>-</w:t>
            </w:r>
            <w:r w:rsidRPr="002841B3">
              <w:rPr>
                <w:bCs/>
                <w:i/>
              </w:rPr>
              <w:t xml:space="preserve"> на выравнивание бюджетной о</w:t>
            </w:r>
            <w:r>
              <w:rPr>
                <w:bCs/>
                <w:i/>
              </w:rPr>
              <w:t>б</w:t>
            </w:r>
            <w:r w:rsidRPr="002841B3">
              <w:rPr>
                <w:bCs/>
                <w:i/>
              </w:rPr>
              <w:t>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841B3" w:rsidRDefault="0054472D" w:rsidP="0044176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47 719,5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841B3" w:rsidRDefault="0054472D" w:rsidP="002841B3">
            <w:pPr>
              <w:jc w:val="center"/>
              <w:rPr>
                <w:bCs/>
                <w:i/>
              </w:rPr>
            </w:pPr>
            <w:r w:rsidRPr="002841B3">
              <w:rPr>
                <w:bCs/>
                <w:i/>
              </w:rPr>
              <w:t>55 050,0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841B3" w:rsidRDefault="0054472D" w:rsidP="0044176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55 050,0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841B3" w:rsidRDefault="0054472D" w:rsidP="0044176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55 050,0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841B3" w:rsidRDefault="0054472D" w:rsidP="00BA6A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55 050,0</w:t>
            </w:r>
          </w:p>
        </w:tc>
      </w:tr>
      <w:tr w:rsidR="0054472D" w:rsidRPr="00205F98" w:rsidTr="00884B6A">
        <w:trPr>
          <w:trHeight w:val="48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Default="0054472D" w:rsidP="006F6861">
            <w:pPr>
              <w:rPr>
                <w:bCs/>
              </w:rPr>
            </w:pPr>
            <w:r>
              <w:rPr>
                <w:bCs/>
                <w:i/>
              </w:rPr>
              <w:t>-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841B3" w:rsidRDefault="0054472D" w:rsidP="0044176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9873,6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841B3" w:rsidRDefault="0054472D" w:rsidP="00441760">
            <w:pPr>
              <w:jc w:val="center"/>
              <w:rPr>
                <w:bCs/>
                <w:i/>
              </w:rPr>
            </w:pPr>
            <w:r w:rsidRPr="002841B3">
              <w:rPr>
                <w:bCs/>
                <w:i/>
              </w:rPr>
              <w:t>8058,5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841B3" w:rsidRDefault="0054472D" w:rsidP="0044176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841B3" w:rsidRDefault="0054472D" w:rsidP="0044176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841B3" w:rsidRDefault="0054472D" w:rsidP="00BA6A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54472D" w:rsidRPr="00205F98" w:rsidTr="00884B6A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Default="0054472D" w:rsidP="006F686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прочие дотации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44176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794,0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841B3" w:rsidRDefault="0054472D" w:rsidP="0044176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44176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44176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BA6A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54472D" w:rsidRPr="00633AE1" w:rsidTr="00884B6A">
        <w:trPr>
          <w:trHeight w:val="56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633AE1" w:rsidRDefault="0054472D" w:rsidP="006F6861">
            <w:pPr>
              <w:rPr>
                <w:bCs/>
              </w:rPr>
            </w:pPr>
            <w:r w:rsidRPr="00633AE1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633AE1" w:rsidRDefault="0054472D" w:rsidP="00441760">
            <w:pPr>
              <w:jc w:val="center"/>
              <w:rPr>
                <w:bCs/>
              </w:rPr>
            </w:pPr>
            <w:r>
              <w:rPr>
                <w:bCs/>
              </w:rPr>
              <w:t>33 152,1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C43EF" w:rsidRDefault="0054472D" w:rsidP="00441760">
            <w:pPr>
              <w:jc w:val="center"/>
              <w:rPr>
                <w:bCs/>
                <w:highlight w:val="yellow"/>
              </w:rPr>
            </w:pPr>
            <w:r w:rsidRPr="008163C4">
              <w:rPr>
                <w:bCs/>
              </w:rPr>
              <w:t>15 473,3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633AE1" w:rsidRDefault="0054472D" w:rsidP="0044176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633AE1" w:rsidRDefault="0054472D" w:rsidP="0044176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633AE1" w:rsidRDefault="0054472D" w:rsidP="00BA6A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472D" w:rsidRPr="00205F98" w:rsidTr="00884B6A">
        <w:trPr>
          <w:trHeight w:val="42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826C7E" w:rsidRDefault="0054472D" w:rsidP="006F6861">
            <w:pPr>
              <w:rPr>
                <w:bCs/>
              </w:rPr>
            </w:pPr>
            <w:r w:rsidRPr="00826C7E">
              <w:rPr>
                <w:bCs/>
              </w:rPr>
              <w:t>Субвенции</w:t>
            </w:r>
            <w:r>
              <w:rPr>
                <w:bCs/>
              </w:rPr>
              <w:t xml:space="preserve">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441760">
            <w:pPr>
              <w:jc w:val="center"/>
              <w:rPr>
                <w:bCs/>
              </w:rPr>
            </w:pPr>
            <w:r>
              <w:rPr>
                <w:bCs/>
              </w:rPr>
              <w:t>214 409,3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C43EF" w:rsidRDefault="0054472D" w:rsidP="00441760">
            <w:pPr>
              <w:jc w:val="center"/>
              <w:rPr>
                <w:bCs/>
                <w:highlight w:val="yellow"/>
              </w:rPr>
            </w:pPr>
            <w:r w:rsidRPr="008163C4">
              <w:rPr>
                <w:bCs/>
              </w:rPr>
              <w:t>233 579,3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441760">
            <w:pPr>
              <w:jc w:val="center"/>
              <w:rPr>
                <w:bCs/>
              </w:rPr>
            </w:pPr>
            <w:r>
              <w:rPr>
                <w:bCs/>
              </w:rPr>
              <w:t>217 690,3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441760">
            <w:pPr>
              <w:jc w:val="center"/>
              <w:rPr>
                <w:bCs/>
              </w:rPr>
            </w:pPr>
            <w:r>
              <w:rPr>
                <w:bCs/>
              </w:rPr>
              <w:t>217 358,1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BA6A0D">
            <w:pPr>
              <w:jc w:val="center"/>
              <w:rPr>
                <w:bCs/>
              </w:rPr>
            </w:pPr>
            <w:r>
              <w:rPr>
                <w:bCs/>
              </w:rPr>
              <w:t>217 443,0</w:t>
            </w:r>
          </w:p>
        </w:tc>
      </w:tr>
      <w:tr w:rsidR="0054472D" w:rsidRPr="00205F98" w:rsidTr="00884B6A">
        <w:trPr>
          <w:trHeight w:val="3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Default="0054472D" w:rsidP="00DB0A7B">
            <w:pPr>
              <w:rPr>
                <w:bCs/>
              </w:rPr>
            </w:pPr>
            <w:r>
              <w:rPr>
                <w:bCs/>
              </w:rPr>
              <w:t>Межбюджетные трансферты,</w:t>
            </w:r>
          </w:p>
          <w:p w:rsidR="0054472D" w:rsidRPr="00E91470" w:rsidRDefault="0054472D" w:rsidP="00DB0A7B">
            <w:pPr>
              <w:rPr>
                <w:bCs/>
                <w:i/>
              </w:rPr>
            </w:pPr>
            <w:r w:rsidRPr="00E91470">
              <w:rPr>
                <w:bCs/>
                <w:i/>
              </w:rPr>
              <w:t>из них</w:t>
            </w:r>
            <w:r>
              <w:rPr>
                <w:bCs/>
                <w:i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DB0A7B">
            <w:pPr>
              <w:jc w:val="center"/>
              <w:rPr>
                <w:bCs/>
              </w:rPr>
            </w:pPr>
            <w:r>
              <w:rPr>
                <w:bCs/>
              </w:rPr>
              <w:t>43 643,0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8163C4" w:rsidRDefault="0054472D" w:rsidP="00DB0A7B">
            <w:pPr>
              <w:jc w:val="center"/>
              <w:rPr>
                <w:bCs/>
              </w:rPr>
            </w:pPr>
            <w:r w:rsidRPr="008163C4">
              <w:rPr>
                <w:bCs/>
              </w:rPr>
              <w:t>33 635,8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DB0A7B">
            <w:pPr>
              <w:jc w:val="center"/>
              <w:rPr>
                <w:bCs/>
              </w:rPr>
            </w:pPr>
            <w:r>
              <w:rPr>
                <w:bCs/>
              </w:rPr>
              <w:t>31 291,0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DB0A7B">
            <w:pPr>
              <w:jc w:val="center"/>
              <w:rPr>
                <w:bCs/>
              </w:rPr>
            </w:pPr>
            <w:r>
              <w:rPr>
                <w:bCs/>
              </w:rPr>
              <w:t>30 291,0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DB0A7B">
            <w:pPr>
              <w:jc w:val="center"/>
              <w:rPr>
                <w:bCs/>
              </w:rPr>
            </w:pPr>
            <w:r>
              <w:rPr>
                <w:bCs/>
              </w:rPr>
              <w:t>30 291,0</w:t>
            </w:r>
          </w:p>
        </w:tc>
      </w:tr>
      <w:tr w:rsidR="0054472D" w:rsidRPr="00E91470" w:rsidTr="00884B6A">
        <w:trPr>
          <w:trHeight w:val="58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E91470" w:rsidRDefault="0054472D" w:rsidP="00DB0A7B">
            <w:pPr>
              <w:rPr>
                <w:bCs/>
                <w:i/>
              </w:rPr>
            </w:pPr>
            <w:r>
              <w:rPr>
                <w:bCs/>
                <w:i/>
              </w:rPr>
              <w:t>- м</w:t>
            </w:r>
            <w:r w:rsidRPr="00E91470">
              <w:rPr>
                <w:bCs/>
                <w:i/>
              </w:rPr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91470" w:rsidRDefault="0054472D" w:rsidP="00DB0A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24 053,8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8163C4" w:rsidRDefault="0054472D" w:rsidP="00DB0A7B">
            <w:pPr>
              <w:jc w:val="center"/>
              <w:rPr>
                <w:bCs/>
                <w:i/>
              </w:rPr>
            </w:pPr>
            <w:r w:rsidRPr="008163C4">
              <w:rPr>
                <w:bCs/>
                <w:i/>
              </w:rPr>
              <w:t>32 411,2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91470" w:rsidRDefault="0054472D" w:rsidP="00DB0A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31 291,0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91470" w:rsidRDefault="0054472D" w:rsidP="00DB0A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30 291,0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91470" w:rsidRDefault="0054472D" w:rsidP="00DB0A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30 291,0</w:t>
            </w:r>
          </w:p>
        </w:tc>
      </w:tr>
      <w:tr w:rsidR="0054472D" w:rsidRPr="002F7548" w:rsidTr="00884B6A">
        <w:trPr>
          <w:trHeight w:val="2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2F7548" w:rsidRDefault="0054472D" w:rsidP="00DB0A7B">
            <w:pPr>
              <w:rPr>
                <w:bCs/>
                <w:i/>
              </w:rPr>
            </w:pPr>
            <w:r w:rsidRPr="002F7548">
              <w:rPr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7548" w:rsidRDefault="0054472D" w:rsidP="00DB0A7B">
            <w:pPr>
              <w:jc w:val="center"/>
              <w:rPr>
                <w:bCs/>
              </w:rPr>
            </w:pPr>
            <w:r>
              <w:rPr>
                <w:bCs/>
              </w:rPr>
              <w:t>5 895,9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8163C4" w:rsidRDefault="0054472D" w:rsidP="00DB0A7B">
            <w:pPr>
              <w:jc w:val="center"/>
              <w:rPr>
                <w:bCs/>
              </w:rPr>
            </w:pPr>
            <w:r w:rsidRPr="008163C4">
              <w:rPr>
                <w:bCs/>
              </w:rPr>
              <w:t>5 936,3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7548" w:rsidRDefault="0054472D" w:rsidP="00DB0A7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F7548" w:rsidRDefault="0054472D" w:rsidP="00DB0A7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7548" w:rsidRDefault="0054472D" w:rsidP="00DB0A7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472D" w:rsidRPr="002F7548" w:rsidTr="00884B6A">
        <w:trPr>
          <w:trHeight w:val="3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2F7548" w:rsidRDefault="0054472D" w:rsidP="00DB0A7B">
            <w:pPr>
              <w:rPr>
                <w:bCs/>
              </w:rPr>
            </w:pPr>
            <w:r w:rsidRPr="002F7548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7548" w:rsidRDefault="0054472D" w:rsidP="00DB0A7B">
            <w:pPr>
              <w:jc w:val="center"/>
              <w:rPr>
                <w:bCs/>
              </w:rPr>
            </w:pPr>
            <w:r>
              <w:rPr>
                <w:bCs/>
              </w:rPr>
              <w:t>-2 248,8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8163C4" w:rsidRDefault="0054472D" w:rsidP="00DB0A7B">
            <w:pPr>
              <w:jc w:val="center"/>
              <w:rPr>
                <w:bCs/>
              </w:rPr>
            </w:pPr>
            <w:r w:rsidRPr="008163C4">
              <w:rPr>
                <w:bCs/>
              </w:rPr>
              <w:t>-6 666,9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7548" w:rsidRDefault="0054472D" w:rsidP="00DB0A7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F7548" w:rsidRDefault="0054472D" w:rsidP="00DB0A7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7548" w:rsidRDefault="0054472D" w:rsidP="00DB0A7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54472D" w:rsidRDefault="0054472D" w:rsidP="00032FAE">
      <w:pPr>
        <w:tabs>
          <w:tab w:val="left" w:pos="2340"/>
        </w:tabs>
        <w:jc w:val="both"/>
        <w:rPr>
          <w:sz w:val="24"/>
          <w:szCs w:val="24"/>
        </w:rPr>
      </w:pPr>
      <w:r w:rsidRPr="002555D9">
        <w:rPr>
          <w:sz w:val="24"/>
          <w:szCs w:val="24"/>
        </w:rPr>
        <w:t xml:space="preserve">        Прогнозируемые</w:t>
      </w:r>
      <w:r w:rsidRPr="003D6099">
        <w:rPr>
          <w:sz w:val="24"/>
          <w:szCs w:val="24"/>
        </w:rPr>
        <w:t xml:space="preserve"> безвозмездные поступления в части субвенций, дотаций из бюджета Удмуртской Республики соответствуют бюджетным ассигнованиям, предусмотренным проектом Закона о бюджете Удмуртской Республики на 201</w:t>
      </w:r>
      <w:r>
        <w:rPr>
          <w:sz w:val="24"/>
          <w:szCs w:val="24"/>
        </w:rPr>
        <w:t>9 год и на плановый период 2020</w:t>
      </w:r>
      <w:r w:rsidRPr="003D6099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3D6099">
        <w:rPr>
          <w:sz w:val="24"/>
          <w:szCs w:val="24"/>
        </w:rPr>
        <w:t xml:space="preserve"> годов.</w:t>
      </w:r>
    </w:p>
    <w:p w:rsidR="0054472D" w:rsidRPr="00F90D8E" w:rsidRDefault="0054472D" w:rsidP="00B753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В структуре безвозмездных </w:t>
      </w:r>
      <w:r>
        <w:rPr>
          <w:sz w:val="24"/>
          <w:szCs w:val="24"/>
        </w:rPr>
        <w:t>поступлений прогнозного бюджета на долю дотаций приходится 18,1% (18,2%, 18,2%), на долю субвенций 71,6% (71,8%, 71,8%), межбюджетных трансфертов 10,3% (10,0%, 10,0%).</w:t>
      </w:r>
    </w:p>
    <w:p w:rsidR="0054472D" w:rsidRDefault="0054472D" w:rsidP="00884B6A">
      <w:pPr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841B3">
        <w:rPr>
          <w:sz w:val="24"/>
          <w:szCs w:val="24"/>
        </w:rPr>
        <w:t xml:space="preserve">По сравнению с </w:t>
      </w:r>
      <w:r>
        <w:rPr>
          <w:sz w:val="24"/>
          <w:szCs w:val="24"/>
        </w:rPr>
        <w:t>оценкой ожидаемого исполнения бюджета</w:t>
      </w:r>
      <w:r w:rsidRPr="002841B3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2841B3">
        <w:rPr>
          <w:sz w:val="24"/>
          <w:szCs w:val="24"/>
        </w:rPr>
        <w:t xml:space="preserve">а 2018 год </w:t>
      </w:r>
      <w:r>
        <w:rPr>
          <w:sz w:val="24"/>
          <w:szCs w:val="24"/>
        </w:rPr>
        <w:t xml:space="preserve">проектом бюджета на 2019 год </w:t>
      </w:r>
      <w:r w:rsidRPr="002841B3">
        <w:rPr>
          <w:sz w:val="24"/>
          <w:szCs w:val="24"/>
        </w:rPr>
        <w:t xml:space="preserve">предусмотрено </w:t>
      </w:r>
      <w:r>
        <w:rPr>
          <w:sz w:val="24"/>
          <w:szCs w:val="24"/>
        </w:rPr>
        <w:t>снижение</w:t>
      </w:r>
      <w:r w:rsidRPr="002841B3">
        <w:rPr>
          <w:sz w:val="24"/>
          <w:szCs w:val="24"/>
        </w:rPr>
        <w:t xml:space="preserve"> общего объема безвозмездных поступлений на </w:t>
      </w:r>
      <w:r>
        <w:rPr>
          <w:sz w:val="24"/>
          <w:szCs w:val="24"/>
        </w:rPr>
        <w:t>41 035,0</w:t>
      </w:r>
      <w:r w:rsidRPr="002841B3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2841B3">
        <w:rPr>
          <w:sz w:val="24"/>
          <w:szCs w:val="24"/>
        </w:rPr>
        <w:t xml:space="preserve"> (или на </w:t>
      </w:r>
      <w:r>
        <w:rPr>
          <w:sz w:val="24"/>
          <w:szCs w:val="24"/>
        </w:rPr>
        <w:t>11,9%).</w:t>
      </w:r>
      <w:r w:rsidRPr="00284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</w:p>
    <w:p w:rsidR="0054472D" w:rsidRDefault="0054472D" w:rsidP="00884B6A">
      <w:pPr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841B3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 xml:space="preserve">проектом бюджета </w:t>
      </w:r>
      <w:r w:rsidRPr="002841B3">
        <w:rPr>
          <w:sz w:val="24"/>
          <w:szCs w:val="24"/>
        </w:rPr>
        <w:t>не предусмотрены</w:t>
      </w:r>
      <w:r>
        <w:rPr>
          <w:sz w:val="24"/>
          <w:szCs w:val="24"/>
        </w:rPr>
        <w:t>:</w:t>
      </w:r>
    </w:p>
    <w:p w:rsidR="0054472D" w:rsidRPr="00CA271F" w:rsidRDefault="0054472D" w:rsidP="00884B6A">
      <w:pPr>
        <w:tabs>
          <w:tab w:val="left" w:pos="2340"/>
        </w:tabs>
        <w:jc w:val="both"/>
        <w:rPr>
          <w:iCs/>
          <w:sz w:val="24"/>
          <w:szCs w:val="24"/>
        </w:rPr>
      </w:pPr>
      <w:r w:rsidRPr="00CA271F">
        <w:rPr>
          <w:sz w:val="24"/>
          <w:szCs w:val="24"/>
        </w:rPr>
        <w:t xml:space="preserve">-  </w:t>
      </w:r>
      <w:r w:rsidRPr="00CA271F">
        <w:rPr>
          <w:iCs/>
          <w:sz w:val="24"/>
          <w:szCs w:val="24"/>
        </w:rPr>
        <w:t>дотации на поддержку мер по обеспечению сбалансированности бюджетов (2018 год – 8058,5 тыс.рублей) и субсидии бюджетам муниципальных районов (2018 год – 15473,3  тыс. рублей), в связи с тем, что проектом Закона о бюджете Удмуртской Республике  на 2019-2021 годы указанный вид финансирования не предусмотрен;</w:t>
      </w:r>
    </w:p>
    <w:p w:rsidR="0054472D" w:rsidRPr="00CA271F" w:rsidRDefault="0054472D" w:rsidP="00884B6A">
      <w:pPr>
        <w:tabs>
          <w:tab w:val="left" w:pos="2340"/>
        </w:tabs>
        <w:jc w:val="both"/>
        <w:rPr>
          <w:iCs/>
          <w:sz w:val="24"/>
          <w:szCs w:val="24"/>
        </w:rPr>
      </w:pPr>
      <w:r w:rsidRPr="00CA271F">
        <w:rPr>
          <w:iCs/>
          <w:sz w:val="24"/>
          <w:szCs w:val="24"/>
        </w:rPr>
        <w:t>- прочие безвозмездные поступления (2018 год – 5963,3 тыс. рублей).</w:t>
      </w:r>
    </w:p>
    <w:p w:rsidR="0054472D" w:rsidRPr="00AF3042" w:rsidRDefault="0054472D" w:rsidP="00CC736D">
      <w:pPr>
        <w:tabs>
          <w:tab w:val="left" w:pos="2340"/>
        </w:tabs>
        <w:ind w:firstLine="720"/>
        <w:jc w:val="both"/>
        <w:rPr>
          <w:i/>
          <w:iCs/>
          <w:sz w:val="10"/>
          <w:szCs w:val="10"/>
        </w:rPr>
      </w:pPr>
    </w:p>
    <w:p w:rsidR="0054472D" w:rsidRDefault="0054472D" w:rsidP="009F33D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10379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242F56">
        <w:rPr>
          <w:rFonts w:ascii="Times New Roman" w:hAnsi="Times New Roman"/>
          <w:sz w:val="24"/>
          <w:szCs w:val="24"/>
        </w:rPr>
        <w:t xml:space="preserve"> проекта бюджета</w:t>
      </w:r>
      <w:r w:rsidRPr="00242F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33DD">
        <w:rPr>
          <w:rFonts w:ascii="Times New Roman" w:hAnsi="Times New Roman"/>
          <w:sz w:val="24"/>
          <w:szCs w:val="24"/>
        </w:rPr>
        <w:t>муниципального образования «Каракулинский район» на 201</w:t>
      </w:r>
      <w:r>
        <w:rPr>
          <w:rFonts w:ascii="Times New Roman" w:hAnsi="Times New Roman"/>
          <w:sz w:val="24"/>
          <w:szCs w:val="24"/>
        </w:rPr>
        <w:t>9</w:t>
      </w:r>
      <w:r w:rsidRPr="009F33D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прогнозируется в сумме 445 507,8 тыс. рублей, что на  64 014,0 тыс. рублей или на 12,6% ниже оценки ожидаемого исполнения бюджета </w:t>
      </w:r>
      <w:r w:rsidRPr="000D1C50">
        <w:rPr>
          <w:rFonts w:ascii="Times New Roman" w:hAnsi="Times New Roman"/>
          <w:sz w:val="24"/>
          <w:szCs w:val="24"/>
        </w:rPr>
        <w:t>муниципального образования «Каракулинский район»</w:t>
      </w:r>
      <w:r>
        <w:rPr>
          <w:rFonts w:ascii="Times New Roman" w:hAnsi="Times New Roman"/>
          <w:sz w:val="24"/>
          <w:szCs w:val="24"/>
        </w:rPr>
        <w:t xml:space="preserve"> за 2018 год.</w:t>
      </w:r>
    </w:p>
    <w:p w:rsidR="0054472D" w:rsidRPr="004E540F" w:rsidRDefault="0054472D" w:rsidP="009F33DD">
      <w:pPr>
        <w:pStyle w:val="af0"/>
        <w:jc w:val="both"/>
        <w:rPr>
          <w:rFonts w:ascii="Times New Roman" w:hAnsi="Times New Roman"/>
          <w:sz w:val="10"/>
          <w:szCs w:val="10"/>
        </w:rPr>
      </w:pPr>
    </w:p>
    <w:p w:rsidR="0054472D" w:rsidRPr="00B758D9" w:rsidRDefault="0054472D" w:rsidP="00EF15F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B758D9">
        <w:rPr>
          <w:i/>
          <w:sz w:val="24"/>
          <w:szCs w:val="24"/>
        </w:rPr>
        <w:t>Структура расходов бюджета муниципального образования</w:t>
      </w:r>
    </w:p>
    <w:p w:rsidR="0054472D" w:rsidRPr="00B758D9" w:rsidRDefault="0054472D" w:rsidP="00EF15F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B758D9">
        <w:rPr>
          <w:i/>
          <w:sz w:val="24"/>
          <w:szCs w:val="24"/>
        </w:rPr>
        <w:t xml:space="preserve"> «Каракулинский район» по разделам классификации расходов бюджета</w:t>
      </w:r>
    </w:p>
    <w:p w:rsidR="0054472D" w:rsidRDefault="0054472D" w:rsidP="00820500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5 тыс. рублей</w:t>
      </w:r>
    </w:p>
    <w:tbl>
      <w:tblPr>
        <w:tblW w:w="10101" w:type="dxa"/>
        <w:tblInd w:w="93" w:type="dxa"/>
        <w:tblLayout w:type="fixed"/>
        <w:tblLook w:val="00A0"/>
      </w:tblPr>
      <w:tblGrid>
        <w:gridCol w:w="3559"/>
        <w:gridCol w:w="1276"/>
        <w:gridCol w:w="1440"/>
        <w:gridCol w:w="1418"/>
        <w:gridCol w:w="1275"/>
        <w:gridCol w:w="1133"/>
      </w:tblGrid>
      <w:tr w:rsidR="0054472D" w:rsidRPr="00441760" w:rsidTr="0030039C">
        <w:trPr>
          <w:trHeight w:val="2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441760" w:rsidRDefault="0054472D" w:rsidP="007B4065">
            <w:pPr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DB0A7B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2017 год, 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DB0A7B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Оценка исполнения за 2018</w:t>
            </w:r>
            <w:r w:rsidRPr="00441760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DB0A7B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Проект бюджета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F24FBA" w:rsidRDefault="0054472D" w:rsidP="00DB0A7B">
            <w:pPr>
              <w:pStyle w:val="Default"/>
              <w:jc w:val="center"/>
              <w:rPr>
                <w:sz w:val="18"/>
                <w:szCs w:val="18"/>
              </w:rPr>
            </w:pPr>
            <w:r w:rsidRPr="00F24FBA">
              <w:rPr>
                <w:sz w:val="18"/>
                <w:szCs w:val="18"/>
              </w:rPr>
              <w:t>Отклонение (гр.</w:t>
            </w:r>
            <w:r>
              <w:rPr>
                <w:sz w:val="18"/>
                <w:szCs w:val="18"/>
              </w:rPr>
              <w:t>4</w:t>
            </w:r>
            <w:r w:rsidRPr="00F24FBA">
              <w:rPr>
                <w:sz w:val="18"/>
                <w:szCs w:val="18"/>
              </w:rPr>
              <w:t>-гр.</w:t>
            </w:r>
            <w:r>
              <w:rPr>
                <w:sz w:val="18"/>
                <w:szCs w:val="18"/>
              </w:rPr>
              <w:t>3)</w:t>
            </w:r>
            <w:r w:rsidRPr="00F24FBA">
              <w:rPr>
                <w:sz w:val="18"/>
                <w:szCs w:val="18"/>
              </w:rPr>
              <w:t xml:space="preserve"> </w:t>
            </w:r>
          </w:p>
          <w:p w:rsidR="0054472D" w:rsidRPr="00F24FBA" w:rsidRDefault="0054472D" w:rsidP="00DB0A7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F24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Темп прироста к 2018  %</w:t>
            </w:r>
          </w:p>
        </w:tc>
      </w:tr>
      <w:tr w:rsidR="0054472D" w:rsidRPr="00441760" w:rsidTr="0030039C">
        <w:trPr>
          <w:trHeight w:val="25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441760" w:rsidRDefault="0054472D" w:rsidP="007B406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DB0A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DB0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DB0A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AF1A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F24FBA" w:rsidRDefault="0054472D" w:rsidP="00F24FB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4472D" w:rsidRPr="00955937" w:rsidTr="0030039C">
        <w:trPr>
          <w:trHeight w:val="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955937" w:rsidRDefault="0054472D" w:rsidP="007B4065">
            <w:pPr>
              <w:rPr>
                <w:b/>
                <w:bCs/>
              </w:rPr>
            </w:pPr>
            <w:r w:rsidRPr="00955937">
              <w:rPr>
                <w:b/>
                <w:bCs/>
              </w:rPr>
              <w:t>Расходы: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95593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459 907,1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95593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509 521,8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95593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445 507,8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95593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-64 014,0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95593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-12,6</w:t>
            </w:r>
          </w:p>
        </w:tc>
      </w:tr>
      <w:tr w:rsidR="0054472D" w:rsidRPr="00205F98" w:rsidTr="0030039C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820500" w:rsidRDefault="0054472D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46 421,2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61 721,4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38 914,8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-22 806,6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-37,0</w:t>
            </w:r>
          </w:p>
        </w:tc>
      </w:tr>
      <w:tr w:rsidR="0054472D" w:rsidRPr="00205F98" w:rsidTr="0030039C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820500" w:rsidRDefault="0054472D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904,4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1 156,8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1 199,9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+43,1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+3,7</w:t>
            </w:r>
          </w:p>
        </w:tc>
      </w:tr>
      <w:tr w:rsidR="0054472D" w:rsidRPr="00205F98" w:rsidTr="0030039C">
        <w:trPr>
          <w:trHeight w:val="4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820500" w:rsidRDefault="0054472D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825,8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-84,0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472D" w:rsidRPr="00205F98" w:rsidTr="0030039C">
        <w:trPr>
          <w:trHeight w:val="3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820500" w:rsidRDefault="0054472D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</w:pPr>
            <w:r>
              <w:t>16 745,8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</w:pPr>
            <w:r>
              <w:t>15 200,0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</w:pPr>
            <w:r>
              <w:t>11 155,3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</w:pPr>
            <w:r>
              <w:t>-4 044,7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</w:pPr>
            <w:r>
              <w:t>-26,6</w:t>
            </w:r>
          </w:p>
        </w:tc>
      </w:tr>
      <w:tr w:rsidR="0054472D" w:rsidRPr="00205F98" w:rsidTr="0030039C">
        <w:trPr>
          <w:trHeight w:val="2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820500" w:rsidRDefault="0054472D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10 109,6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3 387,9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386,1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-3 001,8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-88,6</w:t>
            </w:r>
          </w:p>
        </w:tc>
      </w:tr>
      <w:tr w:rsidR="0054472D" w:rsidRPr="00205F98" w:rsidTr="0030039C">
        <w:trPr>
          <w:trHeight w:val="2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820500" w:rsidRDefault="0054472D" w:rsidP="007B4065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472D" w:rsidRPr="00205F98" w:rsidTr="0030039C">
        <w:trPr>
          <w:trHeight w:val="2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820500" w:rsidRDefault="0054472D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289 273,7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311 615,2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281 844,0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-29 771,2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-9,6</w:t>
            </w:r>
          </w:p>
        </w:tc>
      </w:tr>
      <w:tr w:rsidR="0054472D" w:rsidRPr="00205F98" w:rsidTr="0030039C">
        <w:trPr>
          <w:trHeight w:val="2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820500" w:rsidRDefault="0054472D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52 446,0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63 027,3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59 311,9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-3 715,4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-5,9</w:t>
            </w:r>
          </w:p>
        </w:tc>
      </w:tr>
      <w:tr w:rsidR="0054472D" w:rsidRPr="00205F98" w:rsidTr="0030039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820500" w:rsidRDefault="0054472D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13 069,5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9 318,7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9 840,0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+521,3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+5,6</w:t>
            </w:r>
          </w:p>
        </w:tc>
      </w:tr>
      <w:tr w:rsidR="0054472D" w:rsidRPr="00205F98" w:rsidTr="0030039C">
        <w:trPr>
          <w:trHeight w:val="1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820500" w:rsidRDefault="0054472D" w:rsidP="007B406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1 019,9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7 368,7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7 032,5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-336,2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-4,6</w:t>
            </w:r>
          </w:p>
        </w:tc>
      </w:tr>
      <w:tr w:rsidR="0054472D" w:rsidRPr="00205F98" w:rsidTr="0030039C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820500" w:rsidRDefault="0054472D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-5,3</w:t>
            </w:r>
          </w:p>
        </w:tc>
      </w:tr>
      <w:tr w:rsidR="0054472D" w:rsidRPr="00DA448E" w:rsidTr="003003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820500" w:rsidRDefault="0054472D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955937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29 054,7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9368B0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36 624,9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9368B0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35 807,3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9368B0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-817,6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FE2C54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-2,2</w:t>
            </w:r>
          </w:p>
        </w:tc>
      </w:tr>
    </w:tbl>
    <w:p w:rsidR="0054472D" w:rsidRDefault="0054472D" w:rsidP="003E3C4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03D17">
        <w:rPr>
          <w:sz w:val="24"/>
          <w:szCs w:val="24"/>
        </w:rPr>
        <w:t>В структуре общего объема расходов на 201</w:t>
      </w:r>
      <w:r>
        <w:rPr>
          <w:sz w:val="24"/>
          <w:szCs w:val="24"/>
        </w:rPr>
        <w:t>9</w:t>
      </w:r>
      <w:r w:rsidRPr="00903D17">
        <w:rPr>
          <w:sz w:val="24"/>
          <w:szCs w:val="24"/>
        </w:rPr>
        <w:t xml:space="preserve"> год </w:t>
      </w:r>
      <w:r w:rsidRPr="00903D17">
        <w:rPr>
          <w:bCs/>
          <w:sz w:val="24"/>
          <w:szCs w:val="24"/>
        </w:rPr>
        <w:t>наибольший удельный вес</w:t>
      </w:r>
      <w:r w:rsidRPr="00903D17">
        <w:rPr>
          <w:b/>
          <w:bCs/>
          <w:sz w:val="24"/>
          <w:szCs w:val="24"/>
        </w:rPr>
        <w:t xml:space="preserve"> </w:t>
      </w:r>
      <w:r w:rsidRPr="00903D17">
        <w:rPr>
          <w:sz w:val="24"/>
          <w:szCs w:val="24"/>
        </w:rPr>
        <w:t xml:space="preserve">занимают расходы на образование </w:t>
      </w:r>
      <w:r>
        <w:rPr>
          <w:sz w:val="24"/>
          <w:szCs w:val="24"/>
        </w:rPr>
        <w:t xml:space="preserve">- </w:t>
      </w:r>
      <w:r w:rsidRPr="00903D17">
        <w:rPr>
          <w:sz w:val="24"/>
          <w:szCs w:val="24"/>
        </w:rPr>
        <w:t>63,</w:t>
      </w:r>
      <w:r>
        <w:rPr>
          <w:sz w:val="24"/>
          <w:szCs w:val="24"/>
        </w:rPr>
        <w:t>3</w:t>
      </w:r>
      <w:r w:rsidRPr="00903D17">
        <w:rPr>
          <w:sz w:val="24"/>
          <w:szCs w:val="24"/>
        </w:rPr>
        <w:t xml:space="preserve">%, </w:t>
      </w:r>
      <w:r w:rsidRPr="002D223C">
        <w:rPr>
          <w:sz w:val="24"/>
          <w:szCs w:val="24"/>
        </w:rPr>
        <w:t>культуру</w:t>
      </w:r>
      <w:r>
        <w:rPr>
          <w:sz w:val="24"/>
          <w:szCs w:val="24"/>
        </w:rPr>
        <w:t xml:space="preserve"> и</w:t>
      </w:r>
      <w:r w:rsidRPr="002D223C">
        <w:rPr>
          <w:sz w:val="24"/>
          <w:szCs w:val="24"/>
        </w:rPr>
        <w:t xml:space="preserve"> кинематографию</w:t>
      </w:r>
      <w:r>
        <w:rPr>
          <w:sz w:val="24"/>
          <w:szCs w:val="24"/>
        </w:rPr>
        <w:t xml:space="preserve"> – 13,3%,  </w:t>
      </w:r>
      <w:r w:rsidRPr="00903D17">
        <w:rPr>
          <w:sz w:val="24"/>
          <w:szCs w:val="24"/>
        </w:rPr>
        <w:t>примерно равный удельный вес расходов</w:t>
      </w:r>
      <w:r w:rsidRPr="002D223C">
        <w:rPr>
          <w:sz w:val="24"/>
          <w:szCs w:val="24"/>
        </w:rPr>
        <w:t xml:space="preserve"> приходится на общегосударственные вопросы</w:t>
      </w:r>
      <w:r>
        <w:rPr>
          <w:sz w:val="24"/>
          <w:szCs w:val="24"/>
        </w:rPr>
        <w:t xml:space="preserve"> - 8,7%</w:t>
      </w:r>
      <w:r w:rsidRPr="002D22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96669D">
        <w:rPr>
          <w:color w:val="000000"/>
          <w:sz w:val="24"/>
          <w:szCs w:val="24"/>
        </w:rPr>
        <w:t>межбюджетные трансферты об</w:t>
      </w:r>
      <w:r>
        <w:rPr>
          <w:color w:val="000000"/>
          <w:sz w:val="24"/>
          <w:szCs w:val="24"/>
        </w:rPr>
        <w:t>щего характера бюджетам</w:t>
      </w:r>
      <w:r w:rsidRPr="0096669D">
        <w:rPr>
          <w:color w:val="000000"/>
          <w:sz w:val="24"/>
          <w:szCs w:val="24"/>
        </w:rPr>
        <w:t xml:space="preserve"> субъектов Российской Федерации и муниципальных образований</w:t>
      </w:r>
      <w:r>
        <w:rPr>
          <w:color w:val="000000"/>
          <w:sz w:val="24"/>
          <w:szCs w:val="24"/>
        </w:rPr>
        <w:t xml:space="preserve"> - 8,0%.</w:t>
      </w:r>
    </w:p>
    <w:p w:rsidR="0054472D" w:rsidRPr="004044E9" w:rsidRDefault="0054472D" w:rsidP="003E3C45">
      <w:pPr>
        <w:autoSpaceDE w:val="0"/>
        <w:autoSpaceDN w:val="0"/>
        <w:adjustRightInd w:val="0"/>
        <w:ind w:firstLine="720"/>
        <w:jc w:val="both"/>
        <w:rPr>
          <w:rFonts w:ascii="TimesNewRomanPSMT" w:eastAsia="TimesNewRomanPSMT" w:cs="TimesNewRomanPSMT"/>
          <w:sz w:val="24"/>
          <w:szCs w:val="24"/>
        </w:rPr>
      </w:pPr>
      <w:r w:rsidRPr="004044E9">
        <w:rPr>
          <w:sz w:val="24"/>
          <w:szCs w:val="24"/>
        </w:rPr>
        <w:t xml:space="preserve">Анализ структуры расходов </w:t>
      </w:r>
      <w:r>
        <w:rPr>
          <w:sz w:val="24"/>
          <w:szCs w:val="24"/>
        </w:rPr>
        <w:t xml:space="preserve">проекта </w:t>
      </w:r>
      <w:r w:rsidRPr="004044E9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на 2019 год</w:t>
      </w:r>
      <w:r w:rsidRPr="004044E9">
        <w:rPr>
          <w:sz w:val="24"/>
          <w:szCs w:val="24"/>
        </w:rPr>
        <w:t xml:space="preserve"> показывает, что по сравнению с оценкой ожидаемого исполнения бюджета 2018 года увеличение расходов бюджета в общем объеме произойдет по 2 разделам «</w:t>
      </w:r>
      <w:r>
        <w:rPr>
          <w:sz w:val="24"/>
          <w:szCs w:val="24"/>
        </w:rPr>
        <w:t>Национальная оборона</w:t>
      </w:r>
      <w:r w:rsidRPr="004044E9">
        <w:rPr>
          <w:sz w:val="24"/>
          <w:szCs w:val="24"/>
        </w:rPr>
        <w:t>» (на 3,7%), «Социальная политика» (</w:t>
      </w:r>
      <w:r>
        <w:rPr>
          <w:sz w:val="24"/>
          <w:szCs w:val="24"/>
        </w:rPr>
        <w:t>5,6</w:t>
      </w:r>
      <w:r w:rsidRPr="004044E9">
        <w:rPr>
          <w:sz w:val="24"/>
          <w:szCs w:val="24"/>
        </w:rPr>
        <w:t>%); по</w:t>
      </w:r>
      <w:r>
        <w:rPr>
          <w:sz w:val="24"/>
          <w:szCs w:val="24"/>
        </w:rPr>
        <w:t xml:space="preserve"> 8</w:t>
      </w:r>
      <w:r w:rsidRPr="004044E9">
        <w:rPr>
          <w:sz w:val="24"/>
          <w:szCs w:val="24"/>
        </w:rPr>
        <w:t xml:space="preserve"> разделам снижение, в том числе «</w:t>
      </w:r>
      <w:r>
        <w:rPr>
          <w:sz w:val="24"/>
          <w:szCs w:val="24"/>
        </w:rPr>
        <w:t>Общегосударственные вопросы</w:t>
      </w:r>
      <w:r w:rsidRPr="004044E9">
        <w:rPr>
          <w:sz w:val="24"/>
          <w:szCs w:val="24"/>
        </w:rPr>
        <w:t xml:space="preserve">» (на </w:t>
      </w:r>
      <w:r>
        <w:rPr>
          <w:sz w:val="24"/>
          <w:szCs w:val="24"/>
        </w:rPr>
        <w:t>37,0</w:t>
      </w:r>
      <w:r w:rsidRPr="004044E9">
        <w:rPr>
          <w:sz w:val="24"/>
          <w:szCs w:val="24"/>
        </w:rPr>
        <w:t xml:space="preserve">%), </w:t>
      </w:r>
      <w:r>
        <w:rPr>
          <w:sz w:val="24"/>
          <w:szCs w:val="24"/>
        </w:rPr>
        <w:t xml:space="preserve">«Национальная экономика» (на 26,6%), </w:t>
      </w:r>
      <w:r w:rsidRPr="004044E9">
        <w:rPr>
          <w:sz w:val="24"/>
          <w:szCs w:val="24"/>
        </w:rPr>
        <w:t>«Жилищно-коммунальное хозяйство» (</w:t>
      </w:r>
      <w:r>
        <w:rPr>
          <w:sz w:val="24"/>
          <w:szCs w:val="24"/>
        </w:rPr>
        <w:t>88</w:t>
      </w:r>
      <w:r w:rsidRPr="004044E9">
        <w:rPr>
          <w:sz w:val="24"/>
          <w:szCs w:val="24"/>
        </w:rPr>
        <w:t>,6%), «</w:t>
      </w:r>
      <w:r>
        <w:rPr>
          <w:sz w:val="24"/>
          <w:szCs w:val="24"/>
        </w:rPr>
        <w:t>Образование</w:t>
      </w:r>
      <w:r w:rsidRPr="004044E9">
        <w:rPr>
          <w:sz w:val="24"/>
          <w:szCs w:val="24"/>
        </w:rPr>
        <w:t>» (</w:t>
      </w:r>
      <w:r>
        <w:rPr>
          <w:sz w:val="24"/>
          <w:szCs w:val="24"/>
        </w:rPr>
        <w:t>9,6</w:t>
      </w:r>
      <w:r w:rsidRPr="004044E9">
        <w:rPr>
          <w:sz w:val="24"/>
          <w:szCs w:val="24"/>
        </w:rPr>
        <w:t>%),</w:t>
      </w:r>
      <w:r>
        <w:rPr>
          <w:sz w:val="24"/>
          <w:szCs w:val="24"/>
        </w:rPr>
        <w:t xml:space="preserve"> «Культура, кинематография» (5,9%), «Физическая культура и спорт» (на 4,6%), «Обслуживание государственного и муниципального долга» (на 5,3%),</w:t>
      </w:r>
      <w:r w:rsidRPr="004044E9">
        <w:rPr>
          <w:sz w:val="24"/>
          <w:szCs w:val="24"/>
        </w:rPr>
        <w:t xml:space="preserve"> «Межбюджетные трансферты общего характера бюджетам субъектов РФ и муниципальных образований» (</w:t>
      </w:r>
      <w:r>
        <w:rPr>
          <w:sz w:val="24"/>
          <w:szCs w:val="24"/>
        </w:rPr>
        <w:t>2,2</w:t>
      </w:r>
      <w:r w:rsidRPr="004044E9">
        <w:rPr>
          <w:sz w:val="24"/>
          <w:szCs w:val="24"/>
        </w:rPr>
        <w:t xml:space="preserve">%). </w:t>
      </w:r>
    </w:p>
    <w:p w:rsidR="0054472D" w:rsidRPr="00DB0A7B" w:rsidRDefault="0054472D" w:rsidP="00DB0A7B">
      <w:pPr>
        <w:pStyle w:val="Default"/>
        <w:jc w:val="both"/>
      </w:pPr>
      <w:r>
        <w:t xml:space="preserve">          </w:t>
      </w:r>
      <w:r w:rsidRPr="00DB0A7B">
        <w:t xml:space="preserve">На </w:t>
      </w:r>
      <w:r w:rsidRPr="00DB0A7B">
        <w:rPr>
          <w:b/>
          <w:bCs/>
        </w:rPr>
        <w:t>«Общегосударственные вопросы</w:t>
      </w:r>
      <w:r w:rsidRPr="00DB0A7B">
        <w:t xml:space="preserve">» </w:t>
      </w:r>
      <w:r w:rsidRPr="00CB5A44">
        <w:rPr>
          <w:b/>
        </w:rPr>
        <w:t>(раздел 0100)</w:t>
      </w:r>
      <w:r w:rsidRPr="00DB0A7B">
        <w:t xml:space="preserve"> </w:t>
      </w:r>
      <w:r>
        <w:t>проектом бюджета</w:t>
      </w:r>
      <w:r w:rsidRPr="00DB0A7B">
        <w:t xml:space="preserve"> предусмотрены бюджетные ассигнования на 2019 год в сумме </w:t>
      </w:r>
      <w:r>
        <w:t>38914,8</w:t>
      </w:r>
      <w:r w:rsidRPr="00DB0A7B">
        <w:t xml:space="preserve"> тыс. рублей, что на </w:t>
      </w:r>
      <w:r>
        <w:t>22 806,6</w:t>
      </w:r>
      <w:r w:rsidRPr="00DB0A7B">
        <w:t xml:space="preserve"> тыс. руб</w:t>
      </w:r>
      <w:r>
        <w:t>лей</w:t>
      </w:r>
      <w:r w:rsidRPr="00DB0A7B">
        <w:t xml:space="preserve"> или на </w:t>
      </w:r>
      <w:r>
        <w:t>37,0</w:t>
      </w:r>
      <w:r w:rsidRPr="00DB0A7B">
        <w:t xml:space="preserve">% </w:t>
      </w:r>
      <w:r>
        <w:t>меньше</w:t>
      </w:r>
      <w:r w:rsidRPr="00DB0A7B">
        <w:t xml:space="preserve"> </w:t>
      </w:r>
      <w:r>
        <w:t>ожидаемого исполнения расходов в</w:t>
      </w:r>
      <w:r w:rsidRPr="00DB0A7B">
        <w:t xml:space="preserve"> 2018 год</w:t>
      </w:r>
      <w:r>
        <w:t>у</w:t>
      </w:r>
      <w:r w:rsidRPr="00DB0A7B">
        <w:t xml:space="preserve">. </w:t>
      </w:r>
    </w:p>
    <w:p w:rsidR="0054472D" w:rsidRDefault="0054472D" w:rsidP="00DB0A7B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B0A7B">
        <w:rPr>
          <w:rFonts w:ascii="Times New Roman" w:hAnsi="Times New Roman"/>
          <w:sz w:val="24"/>
          <w:szCs w:val="24"/>
        </w:rPr>
        <w:t xml:space="preserve">В 2019 году удельный вес расходов на общегосударственные вопросы в общем объеме расходов </w:t>
      </w:r>
      <w:r>
        <w:rPr>
          <w:rFonts w:ascii="Times New Roman" w:hAnsi="Times New Roman"/>
          <w:sz w:val="24"/>
          <w:szCs w:val="24"/>
        </w:rPr>
        <w:t>уменьшился</w:t>
      </w:r>
      <w:r w:rsidRPr="00DB0A7B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3,4</w:t>
      </w:r>
      <w:r w:rsidRPr="00DB0A7B">
        <w:rPr>
          <w:rFonts w:ascii="Times New Roman" w:hAnsi="Times New Roman"/>
          <w:sz w:val="24"/>
          <w:szCs w:val="24"/>
        </w:rPr>
        <w:t>% по сравнению с уровнем бюджета 2018 года и составляет</w:t>
      </w:r>
      <w:r>
        <w:rPr>
          <w:rFonts w:ascii="Times New Roman" w:hAnsi="Times New Roman"/>
          <w:sz w:val="24"/>
          <w:szCs w:val="24"/>
        </w:rPr>
        <w:t xml:space="preserve"> 8,7%.</w:t>
      </w:r>
      <w:r w:rsidRPr="00DB0A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B0A7B">
        <w:rPr>
          <w:rFonts w:ascii="Times New Roman" w:hAnsi="Times New Roman"/>
          <w:sz w:val="24"/>
          <w:szCs w:val="24"/>
        </w:rPr>
        <w:t xml:space="preserve">Бюджетные ассигнования на общегосударственные вопросы </w:t>
      </w:r>
      <w:r w:rsidRPr="0037129D">
        <w:rPr>
          <w:rFonts w:ascii="Times New Roman" w:hAnsi="Times New Roman"/>
          <w:iCs/>
          <w:sz w:val="24"/>
          <w:szCs w:val="24"/>
        </w:rPr>
        <w:t>в ведомственной структуре</w:t>
      </w:r>
      <w:r w:rsidRPr="00DB0A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129D">
        <w:rPr>
          <w:rFonts w:ascii="Times New Roman" w:hAnsi="Times New Roman"/>
          <w:iCs/>
          <w:sz w:val="24"/>
          <w:szCs w:val="24"/>
        </w:rPr>
        <w:t xml:space="preserve">расходов </w:t>
      </w:r>
      <w:r>
        <w:rPr>
          <w:rFonts w:ascii="Times New Roman" w:hAnsi="Times New Roman"/>
          <w:sz w:val="24"/>
          <w:szCs w:val="24"/>
        </w:rPr>
        <w:t>проекта бюджета предусмотрены по 3</w:t>
      </w:r>
      <w:r w:rsidRPr="00DB0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главным распорядителям бюджетных средств </w:t>
      </w:r>
      <w:r w:rsidRPr="00DB0A7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 - ГРБС): Совет депутатов – 1740,0 тыс. рублей, Администрация – 31205,0 тыс. рублей, Управление финансов – 5969,8 тыс. рублей.</w:t>
      </w:r>
      <w:r w:rsidRPr="00DB0A7B">
        <w:rPr>
          <w:rFonts w:ascii="Times New Roman" w:hAnsi="Times New Roman"/>
          <w:sz w:val="24"/>
          <w:szCs w:val="24"/>
        </w:rPr>
        <w:t xml:space="preserve"> </w:t>
      </w:r>
    </w:p>
    <w:p w:rsidR="0054472D" w:rsidRDefault="0054472D" w:rsidP="00DB0A7B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D65FA">
        <w:rPr>
          <w:rFonts w:ascii="Times New Roman" w:hAnsi="Times New Roman"/>
          <w:sz w:val="24"/>
          <w:szCs w:val="24"/>
        </w:rPr>
        <w:t xml:space="preserve">65,5 % расходов бюджетных средств по данному разделу приходится на Администрацию муниципального образования «Каракулинский район» (31 205,0 тыс. руб.).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4472D" w:rsidRPr="006405A4" w:rsidRDefault="0054472D" w:rsidP="00DB0A7B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405A4">
        <w:rPr>
          <w:rFonts w:ascii="Times New Roman" w:hAnsi="Times New Roman"/>
          <w:sz w:val="24"/>
          <w:szCs w:val="24"/>
        </w:rPr>
        <w:t>Наибольший удельный вес занимает подраздел 0104 «Функционирование Правительства РФ, высших исполнительных органов власти, местных администраций» - 80,2%.</w:t>
      </w:r>
    </w:p>
    <w:p w:rsidR="0054472D" w:rsidRDefault="0054472D" w:rsidP="00DB0A7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1725">
        <w:rPr>
          <w:rFonts w:ascii="Times New Roman" w:hAnsi="Times New Roman"/>
          <w:sz w:val="24"/>
          <w:szCs w:val="24"/>
        </w:rPr>
        <w:t xml:space="preserve">         По сравнению с </w:t>
      </w:r>
      <w:r>
        <w:rPr>
          <w:rFonts w:ascii="Times New Roman" w:hAnsi="Times New Roman"/>
          <w:sz w:val="24"/>
          <w:szCs w:val="24"/>
        </w:rPr>
        <w:t xml:space="preserve">оценкой ожидаемого исполнения </w:t>
      </w:r>
      <w:r w:rsidRPr="00991725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а за</w:t>
      </w:r>
      <w:r w:rsidRPr="00991725">
        <w:rPr>
          <w:rFonts w:ascii="Times New Roman" w:hAnsi="Times New Roman"/>
          <w:sz w:val="24"/>
          <w:szCs w:val="24"/>
        </w:rPr>
        <w:t xml:space="preserve"> 2018 год проектом бюджета на 2019 год предусматривается </w:t>
      </w:r>
      <w:r w:rsidRPr="00991725">
        <w:rPr>
          <w:rFonts w:ascii="Times New Roman" w:hAnsi="Times New Roman"/>
          <w:iCs/>
          <w:sz w:val="24"/>
          <w:szCs w:val="24"/>
        </w:rPr>
        <w:t>рост расходов</w:t>
      </w:r>
      <w:r w:rsidRPr="009917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91725">
        <w:rPr>
          <w:rFonts w:ascii="Times New Roman" w:hAnsi="Times New Roman"/>
          <w:iCs/>
          <w:sz w:val="24"/>
          <w:szCs w:val="24"/>
        </w:rPr>
        <w:t>по</w:t>
      </w:r>
      <w:r w:rsidRPr="009917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91725">
        <w:rPr>
          <w:rFonts w:ascii="Times New Roman" w:hAnsi="Times New Roman"/>
          <w:iCs/>
          <w:sz w:val="24"/>
          <w:szCs w:val="24"/>
        </w:rPr>
        <w:t>трем</w:t>
      </w:r>
      <w:r w:rsidRPr="00991725">
        <w:rPr>
          <w:rFonts w:ascii="Times New Roman" w:hAnsi="Times New Roman"/>
          <w:sz w:val="24"/>
          <w:szCs w:val="24"/>
        </w:rPr>
        <w:t xml:space="preserve"> подразделам</w:t>
      </w:r>
      <w:r>
        <w:rPr>
          <w:rFonts w:ascii="Times New Roman" w:hAnsi="Times New Roman"/>
          <w:sz w:val="24"/>
          <w:szCs w:val="24"/>
        </w:rPr>
        <w:t xml:space="preserve"> 0102 «Функционирование высшего должностного лица» - на 104,6 тыс. рублей (или на 4,7%)</w:t>
      </w:r>
      <w:r w:rsidRPr="009917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0103 «Функционирование законодательных (представительных) органов власти – на 54,6 тыс. рублей (5,7%), 0106 «обеспечение деятельности финансовых, налоговых и таможенных органов и органов финансового бюджета» - 407,3 тыс. рублей (6,5%).</w:t>
      </w:r>
      <w:r w:rsidRPr="00991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Снижение запланировано по трем </w:t>
      </w:r>
      <w:r w:rsidRPr="00991725">
        <w:rPr>
          <w:rFonts w:ascii="Times New Roman" w:hAnsi="Times New Roman"/>
          <w:sz w:val="24"/>
          <w:szCs w:val="24"/>
        </w:rPr>
        <w:t>подразделов: 0104 «Функционирование Правительства РФ, высших исполнительных органов власти, местных</w:t>
      </w:r>
      <w:r w:rsidRPr="006405A4">
        <w:rPr>
          <w:rFonts w:ascii="Times New Roman" w:hAnsi="Times New Roman"/>
          <w:sz w:val="24"/>
          <w:szCs w:val="24"/>
        </w:rPr>
        <w:t xml:space="preserve"> администраций</w:t>
      </w:r>
      <w:r w:rsidRPr="00CF5CCB">
        <w:rPr>
          <w:rFonts w:ascii="Times New Roman" w:hAnsi="Times New Roman"/>
          <w:sz w:val="24"/>
          <w:szCs w:val="24"/>
        </w:rPr>
        <w:t xml:space="preserve">» - на 3 962,6 тыс. рублей (11,9%),  0105 «Судебная система» - на 31,0 тыс. рублей (83,8%)% и 0113 </w:t>
      </w:r>
      <w:r>
        <w:rPr>
          <w:rFonts w:ascii="Times New Roman" w:hAnsi="Times New Roman"/>
          <w:sz w:val="24"/>
          <w:szCs w:val="24"/>
        </w:rPr>
        <w:t>Д</w:t>
      </w:r>
      <w:r w:rsidRPr="00CF5CCB">
        <w:rPr>
          <w:rFonts w:ascii="Times New Roman" w:hAnsi="Times New Roman"/>
          <w:sz w:val="24"/>
          <w:szCs w:val="24"/>
        </w:rPr>
        <w:t xml:space="preserve">ругие общегосударственные вопросы» - 19379,5 тыс. рублей (99,2%). </w:t>
      </w:r>
    </w:p>
    <w:p w:rsidR="0054472D" w:rsidRPr="00DB0A7B" w:rsidRDefault="0054472D" w:rsidP="00DB0A7B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F5CCB">
        <w:rPr>
          <w:rFonts w:ascii="Times New Roman" w:hAnsi="Times New Roman"/>
          <w:sz w:val="24"/>
          <w:szCs w:val="24"/>
        </w:rPr>
        <w:t>По данному разделу в 2019 году предусмотрены средства на финансовое обеспечение реализации 4 муниципальных программ</w:t>
      </w:r>
      <w:r>
        <w:rPr>
          <w:rFonts w:ascii="Times New Roman" w:hAnsi="Times New Roman"/>
          <w:sz w:val="24"/>
          <w:szCs w:val="24"/>
        </w:rPr>
        <w:t>: «Муниципальное управление» - 28392,9 тыс. рублей, «Социальная поддержка населения» - 2267,5 тыс. рублей, «Безопасность» - 390,6 тыс. рублей, «Управление муниципальными финансами» - 5969,8 тыс. рублей</w:t>
      </w:r>
      <w:r w:rsidRPr="00CF5CCB">
        <w:rPr>
          <w:rFonts w:ascii="Times New Roman" w:hAnsi="Times New Roman"/>
          <w:sz w:val="24"/>
          <w:szCs w:val="24"/>
        </w:rPr>
        <w:t xml:space="preserve">. Удельный вес расходов, формируемых в рамках муниципальных программ, по разделу «Общегосударственные вопросы» </w:t>
      </w:r>
      <w:r w:rsidRPr="006129C9">
        <w:rPr>
          <w:rFonts w:ascii="Times New Roman" w:hAnsi="Times New Roman"/>
          <w:sz w:val="24"/>
          <w:szCs w:val="24"/>
        </w:rPr>
        <w:lastRenderedPageBreak/>
        <w:t>в проекте бюджета составляет – 9</w:t>
      </w:r>
      <w:r>
        <w:rPr>
          <w:rFonts w:ascii="Times New Roman" w:hAnsi="Times New Roman"/>
          <w:sz w:val="24"/>
          <w:szCs w:val="24"/>
        </w:rPr>
        <w:t>5,1% расходов, 4,9% или 1894,0 тыс. рублей приходится на непрограммные направления деятельности.</w:t>
      </w:r>
      <w:r w:rsidRPr="006129C9">
        <w:rPr>
          <w:rFonts w:ascii="Times New Roman" w:hAnsi="Times New Roman"/>
          <w:sz w:val="24"/>
          <w:szCs w:val="24"/>
        </w:rPr>
        <w:t xml:space="preserve"> </w:t>
      </w:r>
    </w:p>
    <w:p w:rsidR="0054472D" w:rsidRDefault="0054472D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B5A44">
        <w:rPr>
          <w:rFonts w:ascii="Times New Roman" w:hAnsi="Times New Roman"/>
          <w:b/>
          <w:sz w:val="24"/>
          <w:szCs w:val="24"/>
        </w:rPr>
        <w:t xml:space="preserve">        </w:t>
      </w:r>
      <w:r w:rsidRPr="00CB5A44">
        <w:rPr>
          <w:rFonts w:ascii="Times New Roman" w:hAnsi="Times New Roman"/>
          <w:sz w:val="24"/>
          <w:szCs w:val="24"/>
        </w:rPr>
        <w:t xml:space="preserve">По разделу </w:t>
      </w:r>
      <w:r w:rsidRPr="00CB5A44">
        <w:rPr>
          <w:rFonts w:ascii="Times New Roman" w:hAnsi="Times New Roman"/>
          <w:b/>
          <w:bCs/>
          <w:sz w:val="24"/>
          <w:szCs w:val="24"/>
        </w:rPr>
        <w:t>0200 «Национальная оборона</w:t>
      </w:r>
      <w:r w:rsidRPr="00CB5A44">
        <w:rPr>
          <w:rFonts w:ascii="Times New Roman" w:hAnsi="Times New Roman"/>
          <w:sz w:val="24"/>
          <w:szCs w:val="24"/>
        </w:rPr>
        <w:t xml:space="preserve">», подразделу </w:t>
      </w:r>
      <w:r w:rsidRPr="00CB5A44">
        <w:rPr>
          <w:rFonts w:ascii="Times New Roman" w:hAnsi="Times New Roman"/>
          <w:i/>
          <w:iCs/>
          <w:sz w:val="24"/>
          <w:szCs w:val="24"/>
        </w:rPr>
        <w:t>0203 «Мобилизационная и вневойсковая подготовка»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B5A44">
        <w:rPr>
          <w:rFonts w:ascii="Times New Roman" w:hAnsi="Times New Roman"/>
          <w:sz w:val="24"/>
          <w:szCs w:val="24"/>
        </w:rPr>
        <w:t xml:space="preserve">на 2019 год </w:t>
      </w:r>
      <w:r>
        <w:rPr>
          <w:rFonts w:ascii="Times New Roman" w:hAnsi="Times New Roman"/>
          <w:iCs/>
          <w:sz w:val="24"/>
          <w:szCs w:val="24"/>
        </w:rPr>
        <w:t xml:space="preserve">планируются </w:t>
      </w:r>
      <w:r w:rsidRPr="00CB5A44">
        <w:rPr>
          <w:rFonts w:ascii="Times New Roman" w:hAnsi="Times New Roman"/>
          <w:sz w:val="24"/>
          <w:szCs w:val="24"/>
        </w:rPr>
        <w:t>бюджетные ассигнования на финансовое обеспечение непрограммных направлений деятельности – на исполнение федеральных полномочий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A4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1199,9</w:t>
      </w:r>
      <w:r w:rsidRPr="00CB5A4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CB5A44">
        <w:rPr>
          <w:rFonts w:ascii="Times New Roman" w:hAnsi="Times New Roman"/>
          <w:sz w:val="24"/>
          <w:szCs w:val="24"/>
        </w:rPr>
        <w:t xml:space="preserve">, что на </w:t>
      </w:r>
      <w:r>
        <w:rPr>
          <w:rFonts w:ascii="Times New Roman" w:hAnsi="Times New Roman"/>
          <w:sz w:val="24"/>
          <w:szCs w:val="24"/>
        </w:rPr>
        <w:t>43,1</w:t>
      </w:r>
      <w:r w:rsidRPr="00CB5A4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CB5A44">
        <w:rPr>
          <w:rFonts w:ascii="Times New Roman" w:hAnsi="Times New Roman"/>
          <w:sz w:val="24"/>
          <w:szCs w:val="24"/>
        </w:rPr>
        <w:t xml:space="preserve"> или на </w:t>
      </w:r>
      <w:r>
        <w:rPr>
          <w:rFonts w:ascii="Times New Roman" w:hAnsi="Times New Roman"/>
          <w:sz w:val="24"/>
          <w:szCs w:val="24"/>
        </w:rPr>
        <w:t>3,7</w:t>
      </w:r>
      <w:r w:rsidRPr="00CB5A44">
        <w:rPr>
          <w:rFonts w:ascii="Times New Roman" w:hAnsi="Times New Roman"/>
          <w:sz w:val="24"/>
          <w:szCs w:val="24"/>
        </w:rPr>
        <w:t xml:space="preserve">% </w:t>
      </w:r>
      <w:r w:rsidRPr="00AD3FB2">
        <w:rPr>
          <w:rFonts w:ascii="Times New Roman" w:hAnsi="Times New Roman"/>
          <w:iCs/>
          <w:sz w:val="24"/>
          <w:szCs w:val="24"/>
        </w:rPr>
        <w:t xml:space="preserve">больше </w:t>
      </w:r>
      <w:r>
        <w:rPr>
          <w:rFonts w:ascii="Times New Roman" w:hAnsi="Times New Roman"/>
          <w:sz w:val="24"/>
          <w:szCs w:val="24"/>
        </w:rPr>
        <w:t xml:space="preserve">оценки исполнения </w:t>
      </w:r>
      <w:r w:rsidRPr="00CB5A4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CB5A44">
        <w:rPr>
          <w:rFonts w:ascii="Times New Roman" w:hAnsi="Times New Roman"/>
          <w:sz w:val="24"/>
          <w:szCs w:val="24"/>
        </w:rPr>
        <w:t>2018 год. Расходы предусмотрены за счет межбюджетных трансфертов в форме субвенций</w:t>
      </w:r>
      <w:r>
        <w:rPr>
          <w:rFonts w:ascii="Times New Roman" w:hAnsi="Times New Roman"/>
          <w:sz w:val="24"/>
          <w:szCs w:val="24"/>
        </w:rPr>
        <w:t>.</w:t>
      </w:r>
    </w:p>
    <w:p w:rsidR="0054472D" w:rsidRPr="00CB5A44" w:rsidRDefault="0054472D" w:rsidP="00657D81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B0A7B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 xml:space="preserve">9 году удельный вес расходов </w:t>
      </w:r>
      <w:r w:rsidRPr="00DB0A7B">
        <w:rPr>
          <w:rFonts w:ascii="Times New Roman" w:hAnsi="Times New Roman"/>
          <w:sz w:val="24"/>
          <w:szCs w:val="24"/>
        </w:rPr>
        <w:t xml:space="preserve">в общем объеме расходов </w:t>
      </w:r>
      <w:r>
        <w:rPr>
          <w:rFonts w:ascii="Times New Roman" w:hAnsi="Times New Roman"/>
          <w:sz w:val="24"/>
          <w:szCs w:val="24"/>
        </w:rPr>
        <w:t>бюджета увеличился</w:t>
      </w:r>
      <w:r w:rsidRPr="00DB0A7B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0,1</w:t>
      </w:r>
      <w:r w:rsidRPr="00DB0A7B">
        <w:rPr>
          <w:rFonts w:ascii="Times New Roman" w:hAnsi="Times New Roman"/>
          <w:sz w:val="24"/>
          <w:szCs w:val="24"/>
        </w:rPr>
        <w:t>% по сравнению с уровнем бюджета 2018 года и составляет</w:t>
      </w:r>
      <w:r>
        <w:rPr>
          <w:rFonts w:ascii="Times New Roman" w:hAnsi="Times New Roman"/>
          <w:sz w:val="24"/>
          <w:szCs w:val="24"/>
        </w:rPr>
        <w:t xml:space="preserve"> 0,3%.</w:t>
      </w:r>
    </w:p>
    <w:p w:rsidR="0054472D" w:rsidRDefault="0054472D" w:rsidP="00BE02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E028A">
        <w:rPr>
          <w:rFonts w:ascii="Times New Roman" w:hAnsi="Times New Roman"/>
          <w:sz w:val="24"/>
          <w:szCs w:val="24"/>
        </w:rPr>
        <w:t xml:space="preserve">        По разделу </w:t>
      </w:r>
      <w:r w:rsidRPr="00BE028A">
        <w:rPr>
          <w:rFonts w:ascii="Times New Roman" w:hAnsi="Times New Roman"/>
          <w:b/>
          <w:sz w:val="24"/>
          <w:szCs w:val="24"/>
        </w:rPr>
        <w:t xml:space="preserve">0400 </w:t>
      </w:r>
      <w:r w:rsidRPr="00BE028A">
        <w:rPr>
          <w:rFonts w:ascii="Times New Roman" w:hAnsi="Times New Roman"/>
          <w:sz w:val="24"/>
          <w:szCs w:val="24"/>
        </w:rPr>
        <w:t>«</w:t>
      </w:r>
      <w:r w:rsidRPr="00BE028A">
        <w:rPr>
          <w:rFonts w:ascii="Times New Roman" w:hAnsi="Times New Roman"/>
          <w:b/>
          <w:bCs/>
          <w:sz w:val="24"/>
          <w:szCs w:val="24"/>
        </w:rPr>
        <w:t>Национальная экономика</w:t>
      </w:r>
      <w:r w:rsidRPr="00BE028A">
        <w:rPr>
          <w:rFonts w:ascii="Times New Roman" w:hAnsi="Times New Roman"/>
          <w:sz w:val="24"/>
          <w:szCs w:val="24"/>
        </w:rPr>
        <w:t xml:space="preserve">» бюджетные ассигнования предусмотрены на 2019 год в сумме </w:t>
      </w:r>
      <w:r>
        <w:rPr>
          <w:rFonts w:ascii="Times New Roman" w:hAnsi="Times New Roman"/>
          <w:sz w:val="24"/>
          <w:szCs w:val="24"/>
        </w:rPr>
        <w:t>11155,3</w:t>
      </w:r>
      <w:r w:rsidRPr="00BE028A">
        <w:rPr>
          <w:rFonts w:ascii="Times New Roman" w:hAnsi="Times New Roman"/>
          <w:sz w:val="24"/>
          <w:szCs w:val="24"/>
        </w:rPr>
        <w:t xml:space="preserve"> тыс.руб</w:t>
      </w:r>
      <w:r>
        <w:rPr>
          <w:rFonts w:ascii="Times New Roman" w:hAnsi="Times New Roman"/>
          <w:sz w:val="24"/>
          <w:szCs w:val="24"/>
        </w:rPr>
        <w:t>лей</w:t>
      </w:r>
      <w:r w:rsidRPr="00BE028A">
        <w:rPr>
          <w:rFonts w:ascii="Times New Roman" w:hAnsi="Times New Roman"/>
          <w:sz w:val="24"/>
          <w:szCs w:val="24"/>
        </w:rPr>
        <w:t xml:space="preserve">, что на </w:t>
      </w:r>
      <w:r>
        <w:rPr>
          <w:rFonts w:ascii="Times New Roman" w:hAnsi="Times New Roman"/>
          <w:sz w:val="24"/>
          <w:szCs w:val="24"/>
        </w:rPr>
        <w:t>4044,7</w:t>
      </w:r>
      <w:r w:rsidRPr="00BE028A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BE028A">
        <w:rPr>
          <w:rFonts w:ascii="Times New Roman" w:hAnsi="Times New Roman"/>
          <w:sz w:val="24"/>
          <w:szCs w:val="24"/>
        </w:rPr>
        <w:t xml:space="preserve"> или на </w:t>
      </w:r>
      <w:r>
        <w:rPr>
          <w:rFonts w:ascii="Times New Roman" w:hAnsi="Times New Roman"/>
          <w:sz w:val="24"/>
          <w:szCs w:val="24"/>
        </w:rPr>
        <w:t>26,6</w:t>
      </w:r>
      <w:r w:rsidRPr="00BE028A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меньше</w:t>
      </w:r>
      <w:r w:rsidRPr="00BE02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B4EAA">
        <w:rPr>
          <w:rFonts w:ascii="Times New Roman" w:hAnsi="Times New Roman"/>
          <w:iCs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 xml:space="preserve">ожидаемого исполнения </w:t>
      </w:r>
      <w:r w:rsidRPr="00BE028A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BE028A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>.</w:t>
      </w:r>
      <w:r w:rsidRPr="00BE028A">
        <w:rPr>
          <w:rFonts w:ascii="Times New Roman" w:hAnsi="Times New Roman"/>
          <w:sz w:val="24"/>
          <w:szCs w:val="24"/>
        </w:rPr>
        <w:t xml:space="preserve"> </w:t>
      </w:r>
    </w:p>
    <w:p w:rsidR="0054472D" w:rsidRPr="00CB4EAA" w:rsidRDefault="0054472D" w:rsidP="00BE028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B0A7B">
        <w:rPr>
          <w:rFonts w:ascii="Times New Roman" w:hAnsi="Times New Roman"/>
          <w:sz w:val="24"/>
          <w:szCs w:val="24"/>
        </w:rPr>
        <w:t xml:space="preserve">В 2019 году удельный вес расходов </w:t>
      </w:r>
      <w:r>
        <w:rPr>
          <w:rFonts w:ascii="Times New Roman" w:hAnsi="Times New Roman"/>
          <w:sz w:val="24"/>
          <w:szCs w:val="24"/>
        </w:rPr>
        <w:t>по «Национальной экономике»</w:t>
      </w:r>
      <w:r w:rsidRPr="00DB0A7B">
        <w:rPr>
          <w:rFonts w:ascii="Times New Roman" w:hAnsi="Times New Roman"/>
          <w:sz w:val="24"/>
          <w:szCs w:val="24"/>
        </w:rPr>
        <w:t xml:space="preserve"> в общем объеме расходов </w:t>
      </w:r>
      <w:r>
        <w:rPr>
          <w:rFonts w:ascii="Times New Roman" w:hAnsi="Times New Roman"/>
          <w:sz w:val="24"/>
          <w:szCs w:val="24"/>
        </w:rPr>
        <w:t>уменьшился</w:t>
      </w:r>
      <w:r w:rsidRPr="00DB0A7B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0,5</w:t>
      </w:r>
      <w:r w:rsidRPr="00DB0A7B">
        <w:rPr>
          <w:rFonts w:ascii="Times New Roman" w:hAnsi="Times New Roman"/>
          <w:sz w:val="24"/>
          <w:szCs w:val="24"/>
        </w:rPr>
        <w:t xml:space="preserve">% по сравнению с </w:t>
      </w:r>
      <w:r>
        <w:rPr>
          <w:rFonts w:ascii="Times New Roman" w:hAnsi="Times New Roman"/>
          <w:sz w:val="24"/>
          <w:szCs w:val="24"/>
        </w:rPr>
        <w:t>оценкой исполнения</w:t>
      </w:r>
      <w:r w:rsidRPr="00DB0A7B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за 2018 год</w:t>
      </w:r>
      <w:r w:rsidRPr="00DB0A7B">
        <w:rPr>
          <w:rFonts w:ascii="Times New Roman" w:hAnsi="Times New Roman"/>
          <w:sz w:val="24"/>
          <w:szCs w:val="24"/>
        </w:rPr>
        <w:t xml:space="preserve"> и состав</w:t>
      </w:r>
      <w:r>
        <w:rPr>
          <w:rFonts w:ascii="Times New Roman" w:hAnsi="Times New Roman"/>
          <w:sz w:val="24"/>
          <w:szCs w:val="24"/>
        </w:rPr>
        <w:t>и</w:t>
      </w:r>
      <w:r w:rsidRPr="00DB0A7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2,5%.</w:t>
      </w:r>
      <w:r w:rsidRPr="00DB0A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B0A7B">
        <w:rPr>
          <w:rFonts w:ascii="Times New Roman" w:hAnsi="Times New Roman"/>
          <w:sz w:val="24"/>
          <w:szCs w:val="24"/>
        </w:rPr>
        <w:t xml:space="preserve">Бюджетные ассигнования </w:t>
      </w:r>
      <w:r>
        <w:rPr>
          <w:rFonts w:ascii="Times New Roman" w:hAnsi="Times New Roman"/>
          <w:sz w:val="24"/>
          <w:szCs w:val="24"/>
        </w:rPr>
        <w:t>по национальной экономике</w:t>
      </w:r>
      <w:r w:rsidRPr="00DB0A7B">
        <w:rPr>
          <w:rFonts w:ascii="Times New Roman" w:hAnsi="Times New Roman"/>
          <w:sz w:val="24"/>
          <w:szCs w:val="24"/>
        </w:rPr>
        <w:t xml:space="preserve"> </w:t>
      </w:r>
      <w:r w:rsidRPr="00CB4EAA">
        <w:rPr>
          <w:rFonts w:ascii="Times New Roman" w:hAnsi="Times New Roman"/>
          <w:iCs/>
          <w:sz w:val="24"/>
          <w:szCs w:val="24"/>
        </w:rPr>
        <w:t xml:space="preserve">в ведомственной структуре расходов </w:t>
      </w:r>
      <w:r w:rsidRPr="00CB4EAA">
        <w:rPr>
          <w:rFonts w:ascii="Times New Roman" w:hAnsi="Times New Roman"/>
          <w:sz w:val="24"/>
          <w:szCs w:val="24"/>
        </w:rPr>
        <w:t xml:space="preserve">проекта бюджета распределены между двумя  </w:t>
      </w:r>
      <w:r>
        <w:rPr>
          <w:rFonts w:ascii="Times New Roman" w:hAnsi="Times New Roman"/>
          <w:sz w:val="24"/>
          <w:szCs w:val="24"/>
        </w:rPr>
        <w:t>ГРБС: Администрация – 4752,4 тыс. рублей и Управление финансов – 6402,9 тыс. рублей.</w:t>
      </w:r>
      <w:r w:rsidRPr="00CB4EAA">
        <w:rPr>
          <w:rFonts w:ascii="Times New Roman" w:hAnsi="Times New Roman"/>
          <w:sz w:val="24"/>
          <w:szCs w:val="24"/>
        </w:rPr>
        <w:t xml:space="preserve"> </w:t>
      </w:r>
    </w:p>
    <w:p w:rsidR="0054472D" w:rsidRPr="008B75DC" w:rsidRDefault="0054472D" w:rsidP="00BE02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B75D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B75DC">
        <w:rPr>
          <w:rFonts w:ascii="Times New Roman" w:hAnsi="Times New Roman"/>
          <w:sz w:val="24"/>
          <w:szCs w:val="24"/>
        </w:rPr>
        <w:t>сравнени</w:t>
      </w:r>
      <w:r>
        <w:rPr>
          <w:rFonts w:ascii="Times New Roman" w:hAnsi="Times New Roman"/>
          <w:sz w:val="24"/>
          <w:szCs w:val="24"/>
        </w:rPr>
        <w:t>и</w:t>
      </w:r>
      <w:r w:rsidRPr="008B75DC">
        <w:rPr>
          <w:rFonts w:ascii="Times New Roman" w:hAnsi="Times New Roman"/>
          <w:sz w:val="24"/>
          <w:szCs w:val="24"/>
        </w:rPr>
        <w:t xml:space="preserve"> с оценкой ожидаемого исполнения бюджета за 2018 год проектом бюджета на 2019 год предусматривается </w:t>
      </w:r>
      <w:r w:rsidRPr="008B75DC">
        <w:rPr>
          <w:rFonts w:ascii="Times New Roman" w:hAnsi="Times New Roman"/>
          <w:iCs/>
          <w:sz w:val="24"/>
          <w:szCs w:val="24"/>
        </w:rPr>
        <w:t>рост расходов</w:t>
      </w:r>
      <w:r w:rsidRPr="008B75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75DC">
        <w:rPr>
          <w:rFonts w:ascii="Times New Roman" w:hAnsi="Times New Roman"/>
          <w:iCs/>
          <w:sz w:val="24"/>
          <w:szCs w:val="24"/>
        </w:rPr>
        <w:t>по</w:t>
      </w:r>
      <w:r w:rsidRPr="008B75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75DC">
        <w:rPr>
          <w:rFonts w:ascii="Times New Roman" w:hAnsi="Times New Roman"/>
          <w:sz w:val="24"/>
          <w:szCs w:val="24"/>
        </w:rPr>
        <w:t>подразд</w:t>
      </w:r>
      <w:r>
        <w:rPr>
          <w:rFonts w:ascii="Times New Roman" w:hAnsi="Times New Roman"/>
          <w:sz w:val="24"/>
          <w:szCs w:val="24"/>
        </w:rPr>
        <w:t>ел</w:t>
      </w:r>
      <w:r w:rsidRPr="008B75DC">
        <w:rPr>
          <w:rFonts w:ascii="Times New Roman" w:hAnsi="Times New Roman"/>
          <w:sz w:val="24"/>
          <w:szCs w:val="24"/>
        </w:rPr>
        <w:t>у 0405 «Сельское хозяйство и рыболовство» - на 192,5 тыс. рублей (или на 5,8%), снижение запланировано по подразделу 0409 «Дорожное хозяйство</w:t>
      </w:r>
      <w:r>
        <w:rPr>
          <w:rFonts w:ascii="Times New Roman" w:hAnsi="Times New Roman"/>
          <w:sz w:val="24"/>
          <w:szCs w:val="24"/>
        </w:rPr>
        <w:t xml:space="preserve"> (дорожные фонды)</w:t>
      </w:r>
      <w:r w:rsidRPr="008B75DC">
        <w:rPr>
          <w:rFonts w:ascii="Times New Roman" w:hAnsi="Times New Roman"/>
          <w:sz w:val="24"/>
          <w:szCs w:val="24"/>
        </w:rPr>
        <w:t>» - на 2083,4 тыс. рублей (22,0%), по подразделу 0408 «</w:t>
      </w:r>
      <w:r>
        <w:rPr>
          <w:rFonts w:ascii="Times New Roman" w:hAnsi="Times New Roman"/>
          <w:sz w:val="24"/>
          <w:szCs w:val="24"/>
        </w:rPr>
        <w:t>Т</w:t>
      </w:r>
      <w:r w:rsidRPr="008B75DC">
        <w:rPr>
          <w:rFonts w:ascii="Times New Roman" w:hAnsi="Times New Roman"/>
          <w:sz w:val="24"/>
          <w:szCs w:val="24"/>
        </w:rPr>
        <w:t>ранспорт» рас</w:t>
      </w:r>
      <w:r>
        <w:rPr>
          <w:rFonts w:ascii="Times New Roman" w:hAnsi="Times New Roman"/>
          <w:sz w:val="24"/>
          <w:szCs w:val="24"/>
        </w:rPr>
        <w:t>х</w:t>
      </w:r>
      <w:r w:rsidRPr="008B75DC">
        <w:rPr>
          <w:rFonts w:ascii="Times New Roman" w:hAnsi="Times New Roman"/>
          <w:sz w:val="24"/>
          <w:szCs w:val="24"/>
        </w:rPr>
        <w:t xml:space="preserve">оды запланированы на уровне 2018 года в сумме 275,0 тыс. рублей. </w:t>
      </w:r>
    </w:p>
    <w:p w:rsidR="0054472D" w:rsidRDefault="0054472D" w:rsidP="008B75D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F5CCB">
        <w:rPr>
          <w:rFonts w:ascii="Times New Roman" w:hAnsi="Times New Roman"/>
          <w:sz w:val="24"/>
          <w:szCs w:val="24"/>
        </w:rPr>
        <w:t xml:space="preserve">По данному разделу в 2019 году предусмотрены средства на финансовое обеспечение реализации </w:t>
      </w:r>
      <w:r>
        <w:rPr>
          <w:rFonts w:ascii="Times New Roman" w:hAnsi="Times New Roman"/>
          <w:sz w:val="24"/>
          <w:szCs w:val="24"/>
        </w:rPr>
        <w:t>2</w:t>
      </w:r>
      <w:r w:rsidRPr="00CF5CCB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 xml:space="preserve">: «Развитие сельского хозяйства и расширение  рынка сельскохозяйственной продукции» - 3511,1 тыс. рублей и «Муниципальное хозяйство» - 7644,2 тыс. рублей. </w:t>
      </w:r>
    </w:p>
    <w:p w:rsidR="0054472D" w:rsidRPr="00DB0A7B" w:rsidRDefault="0054472D" w:rsidP="008B75DC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F5CCB">
        <w:rPr>
          <w:rFonts w:ascii="Times New Roman" w:hAnsi="Times New Roman"/>
          <w:sz w:val="24"/>
          <w:szCs w:val="24"/>
        </w:rPr>
        <w:t>Удельный вес расходов, формируемых в рамках муниципальных программ, по разделу «</w:t>
      </w:r>
      <w:r>
        <w:rPr>
          <w:rFonts w:ascii="Times New Roman" w:hAnsi="Times New Roman"/>
          <w:sz w:val="24"/>
          <w:szCs w:val="24"/>
        </w:rPr>
        <w:t>Национальная экономика</w:t>
      </w:r>
      <w:r w:rsidRPr="00CF5CCB">
        <w:rPr>
          <w:rFonts w:ascii="Times New Roman" w:hAnsi="Times New Roman"/>
          <w:sz w:val="24"/>
          <w:szCs w:val="24"/>
        </w:rPr>
        <w:t xml:space="preserve">» </w:t>
      </w:r>
      <w:r w:rsidRPr="006129C9">
        <w:rPr>
          <w:rFonts w:ascii="Times New Roman" w:hAnsi="Times New Roman"/>
          <w:sz w:val="24"/>
          <w:szCs w:val="24"/>
        </w:rPr>
        <w:t xml:space="preserve">в проекте бюджета </w:t>
      </w:r>
      <w:r>
        <w:rPr>
          <w:rFonts w:ascii="Times New Roman" w:hAnsi="Times New Roman"/>
          <w:sz w:val="24"/>
          <w:szCs w:val="24"/>
        </w:rPr>
        <w:t xml:space="preserve">на 2019 год </w:t>
      </w:r>
      <w:r w:rsidRPr="006129C9">
        <w:rPr>
          <w:rFonts w:ascii="Times New Roman" w:hAnsi="Times New Roman"/>
          <w:sz w:val="24"/>
          <w:szCs w:val="24"/>
        </w:rPr>
        <w:t xml:space="preserve">составляет – </w:t>
      </w:r>
      <w:r>
        <w:rPr>
          <w:rFonts w:ascii="Times New Roman" w:hAnsi="Times New Roman"/>
          <w:sz w:val="24"/>
          <w:szCs w:val="24"/>
        </w:rPr>
        <w:t>100%</w:t>
      </w:r>
      <w:r w:rsidRPr="006129C9">
        <w:rPr>
          <w:rFonts w:ascii="Times New Roman" w:hAnsi="Times New Roman"/>
          <w:sz w:val="24"/>
          <w:szCs w:val="24"/>
        </w:rPr>
        <w:t xml:space="preserve"> расходов. </w:t>
      </w:r>
    </w:p>
    <w:p w:rsidR="0054472D" w:rsidRDefault="0054472D" w:rsidP="000E7068">
      <w:pPr>
        <w:pStyle w:val="Default"/>
        <w:jc w:val="both"/>
      </w:pPr>
      <w:r>
        <w:t xml:space="preserve">          </w:t>
      </w:r>
      <w:r w:rsidRPr="009A2F37">
        <w:t xml:space="preserve">По разделу </w:t>
      </w:r>
      <w:r w:rsidRPr="009A2F37">
        <w:rPr>
          <w:b/>
        </w:rPr>
        <w:t>0500</w:t>
      </w:r>
      <w:r w:rsidRPr="009A2F37">
        <w:t xml:space="preserve"> «</w:t>
      </w:r>
      <w:r w:rsidRPr="009A2F37">
        <w:rPr>
          <w:b/>
          <w:bCs/>
        </w:rPr>
        <w:t>Жилищно-коммунальное хозяйство</w:t>
      </w:r>
      <w:r w:rsidRPr="009A2F37">
        <w:t xml:space="preserve">» бюджетные ассигнования планируются на 2019 год в сумме </w:t>
      </w:r>
      <w:r>
        <w:t>386,1</w:t>
      </w:r>
      <w:r w:rsidRPr="009A2F37">
        <w:t xml:space="preserve"> тыс. руб</w:t>
      </w:r>
      <w:r>
        <w:t>лей</w:t>
      </w:r>
      <w:r w:rsidRPr="009A2F37">
        <w:t xml:space="preserve">, что на </w:t>
      </w:r>
      <w:r>
        <w:t>3001,8</w:t>
      </w:r>
      <w:r w:rsidRPr="009A2F37">
        <w:t xml:space="preserve"> тыс. руб</w:t>
      </w:r>
      <w:r>
        <w:t>лей</w:t>
      </w:r>
      <w:r w:rsidRPr="009A2F37">
        <w:t xml:space="preserve"> или </w:t>
      </w:r>
      <w:r>
        <w:t>88,6</w:t>
      </w:r>
      <w:r w:rsidRPr="009A2F37">
        <w:t xml:space="preserve">% </w:t>
      </w:r>
      <w:r>
        <w:t xml:space="preserve"> меньше оценки ожидаемого исполнения</w:t>
      </w:r>
      <w:r w:rsidRPr="009A2F37">
        <w:rPr>
          <w:i/>
          <w:iCs/>
        </w:rPr>
        <w:t xml:space="preserve"> </w:t>
      </w:r>
      <w:r w:rsidRPr="009A2F37">
        <w:t xml:space="preserve">бюджета </w:t>
      </w:r>
      <w:r>
        <w:t xml:space="preserve">за </w:t>
      </w:r>
      <w:r w:rsidRPr="009A2F37">
        <w:t>2018 год</w:t>
      </w:r>
      <w:r>
        <w:t>.</w:t>
      </w:r>
    </w:p>
    <w:p w:rsidR="0054472D" w:rsidRDefault="0054472D" w:rsidP="000E7068">
      <w:pPr>
        <w:pStyle w:val="Default"/>
        <w:jc w:val="both"/>
      </w:pPr>
      <w:r>
        <w:t xml:space="preserve">       </w:t>
      </w:r>
      <w:r w:rsidRPr="009A2F37">
        <w:t xml:space="preserve"> </w:t>
      </w:r>
      <w:r w:rsidRPr="009A2F37">
        <w:rPr>
          <w:i/>
          <w:iCs/>
        </w:rPr>
        <w:t xml:space="preserve"> </w:t>
      </w:r>
      <w:r w:rsidRPr="009A2F37">
        <w:t>Удельный вес раздела «Жилищно-коммунальное хозяйство» в структуре расходов в 2019 году в общем объеме расходов уменьшается в сравнении с 2018 г. на 0,</w:t>
      </w:r>
      <w:r>
        <w:t>6</w:t>
      </w:r>
      <w:r w:rsidRPr="009A2F37">
        <w:t xml:space="preserve">% и </w:t>
      </w:r>
      <w:r>
        <w:t>составит 0,1%</w:t>
      </w:r>
      <w:r w:rsidRPr="009A2F37">
        <w:t>.</w:t>
      </w:r>
    </w:p>
    <w:p w:rsidR="0054472D" w:rsidRDefault="0054472D" w:rsidP="009A2F3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B0A7B">
        <w:rPr>
          <w:rFonts w:ascii="Times New Roman" w:hAnsi="Times New Roman"/>
          <w:sz w:val="24"/>
          <w:szCs w:val="24"/>
        </w:rPr>
        <w:t xml:space="preserve">Бюджетные ассигнования </w:t>
      </w:r>
      <w:r>
        <w:rPr>
          <w:rFonts w:ascii="Times New Roman" w:hAnsi="Times New Roman"/>
          <w:sz w:val="24"/>
          <w:szCs w:val="24"/>
        </w:rPr>
        <w:t>по жилищно-коммунальному хозяйству</w:t>
      </w:r>
      <w:r w:rsidRPr="00DB0A7B">
        <w:rPr>
          <w:rFonts w:ascii="Times New Roman" w:hAnsi="Times New Roman"/>
          <w:sz w:val="24"/>
          <w:szCs w:val="24"/>
        </w:rPr>
        <w:t xml:space="preserve"> </w:t>
      </w:r>
      <w:r w:rsidRPr="00CB4EAA">
        <w:rPr>
          <w:rFonts w:ascii="Times New Roman" w:hAnsi="Times New Roman"/>
          <w:iCs/>
          <w:sz w:val="24"/>
          <w:szCs w:val="24"/>
        </w:rPr>
        <w:t xml:space="preserve">в ведомственной структуре расходов </w:t>
      </w:r>
      <w:r w:rsidRPr="00CB4EAA">
        <w:rPr>
          <w:rFonts w:ascii="Times New Roman" w:hAnsi="Times New Roman"/>
          <w:sz w:val="24"/>
          <w:szCs w:val="24"/>
        </w:rPr>
        <w:t>проекта бюджета распределены по одному ГРБС</w:t>
      </w:r>
      <w:r>
        <w:rPr>
          <w:rFonts w:ascii="Times New Roman" w:hAnsi="Times New Roman"/>
          <w:sz w:val="24"/>
          <w:szCs w:val="24"/>
        </w:rPr>
        <w:t xml:space="preserve"> (Администрация)</w:t>
      </w:r>
      <w:r w:rsidRPr="00CB4EAA">
        <w:rPr>
          <w:rFonts w:ascii="Times New Roman" w:hAnsi="Times New Roman"/>
          <w:sz w:val="24"/>
          <w:szCs w:val="24"/>
        </w:rPr>
        <w:t>, также по данному разде</w:t>
      </w:r>
      <w:r>
        <w:rPr>
          <w:rFonts w:ascii="Times New Roman" w:hAnsi="Times New Roman"/>
          <w:sz w:val="24"/>
          <w:szCs w:val="24"/>
        </w:rPr>
        <w:t xml:space="preserve">лу предусмотрены средства </w:t>
      </w:r>
      <w:r w:rsidRPr="00CF5CCB">
        <w:rPr>
          <w:rFonts w:ascii="Times New Roman" w:hAnsi="Times New Roman"/>
          <w:sz w:val="24"/>
          <w:szCs w:val="24"/>
        </w:rPr>
        <w:t xml:space="preserve">на финансовое обеспечение реализации </w:t>
      </w:r>
      <w:r>
        <w:rPr>
          <w:rFonts w:ascii="Times New Roman" w:hAnsi="Times New Roman"/>
          <w:sz w:val="24"/>
          <w:szCs w:val="24"/>
        </w:rPr>
        <w:t xml:space="preserve">по одной муниципальной </w:t>
      </w:r>
      <w:r w:rsidRPr="00CF5CCB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 - «Муниципальное хозяйство».</w:t>
      </w:r>
    </w:p>
    <w:p w:rsidR="0054472D" w:rsidRDefault="0054472D" w:rsidP="009A2F3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Pr="008B75DC">
        <w:rPr>
          <w:rFonts w:ascii="Times New Roman" w:hAnsi="Times New Roman"/>
          <w:sz w:val="24"/>
          <w:szCs w:val="24"/>
        </w:rPr>
        <w:t xml:space="preserve">роектом бюджета на 2019 год предусматривается </w:t>
      </w:r>
      <w:r w:rsidRPr="008B75DC">
        <w:rPr>
          <w:rFonts w:ascii="Times New Roman" w:hAnsi="Times New Roman"/>
          <w:iCs/>
          <w:sz w:val="24"/>
          <w:szCs w:val="24"/>
        </w:rPr>
        <w:t>расход</w:t>
      </w:r>
      <w:r>
        <w:rPr>
          <w:rFonts w:ascii="Times New Roman" w:hAnsi="Times New Roman"/>
          <w:iCs/>
          <w:sz w:val="24"/>
          <w:szCs w:val="24"/>
        </w:rPr>
        <w:t>ы</w:t>
      </w:r>
      <w:r w:rsidRPr="008B75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75DC">
        <w:rPr>
          <w:rFonts w:ascii="Times New Roman" w:hAnsi="Times New Roman"/>
          <w:iCs/>
          <w:sz w:val="24"/>
          <w:szCs w:val="24"/>
        </w:rPr>
        <w:t>по</w:t>
      </w:r>
      <w:r w:rsidRPr="008B75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75DC">
        <w:rPr>
          <w:rFonts w:ascii="Times New Roman" w:hAnsi="Times New Roman"/>
          <w:sz w:val="24"/>
          <w:szCs w:val="24"/>
        </w:rPr>
        <w:t>подразд</w:t>
      </w:r>
      <w:r>
        <w:rPr>
          <w:rFonts w:ascii="Times New Roman" w:hAnsi="Times New Roman"/>
          <w:sz w:val="24"/>
          <w:szCs w:val="24"/>
        </w:rPr>
        <w:t>елам: 0501 «Жилищное хозяйство» - 165,0 тыс. рублей, 0502 «Коммунальное хозяйство» - 100,0 тыс. рублей, 0503 «Благоустройство» - 23,2 тыс. рублей, 0505 «Другие вопросы в области жилищно-коммунального хозяйства» - 97,9 тыс. рублей.</w:t>
      </w:r>
    </w:p>
    <w:p w:rsidR="0054472D" w:rsidRDefault="0054472D" w:rsidP="009A2F3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F5CCB">
        <w:rPr>
          <w:rFonts w:ascii="Times New Roman" w:hAnsi="Times New Roman"/>
          <w:sz w:val="24"/>
          <w:szCs w:val="24"/>
        </w:rPr>
        <w:t>Удельный вес расходов, формируемых в рамках муниципальных программ, по разделу «</w:t>
      </w:r>
      <w:r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CF5CCB">
        <w:rPr>
          <w:rFonts w:ascii="Times New Roman" w:hAnsi="Times New Roman"/>
          <w:sz w:val="24"/>
          <w:szCs w:val="24"/>
        </w:rPr>
        <w:t xml:space="preserve">» </w:t>
      </w:r>
      <w:r w:rsidRPr="006129C9">
        <w:rPr>
          <w:rFonts w:ascii="Times New Roman" w:hAnsi="Times New Roman"/>
          <w:sz w:val="24"/>
          <w:szCs w:val="24"/>
        </w:rPr>
        <w:t xml:space="preserve">в проекте бюджета составляет – </w:t>
      </w:r>
      <w:r>
        <w:rPr>
          <w:rFonts w:ascii="Times New Roman" w:hAnsi="Times New Roman"/>
          <w:sz w:val="24"/>
          <w:szCs w:val="24"/>
        </w:rPr>
        <w:t>100%</w:t>
      </w:r>
      <w:r w:rsidRPr="006129C9">
        <w:rPr>
          <w:rFonts w:ascii="Times New Roman" w:hAnsi="Times New Roman"/>
          <w:sz w:val="24"/>
          <w:szCs w:val="24"/>
        </w:rPr>
        <w:t xml:space="preserve"> расходов. </w:t>
      </w:r>
    </w:p>
    <w:p w:rsidR="0054472D" w:rsidRPr="00C814A5" w:rsidRDefault="0054472D" w:rsidP="00C814A5">
      <w:pPr>
        <w:pStyle w:val="Default"/>
        <w:jc w:val="both"/>
      </w:pPr>
      <w:r>
        <w:t xml:space="preserve">         Проектом бюджета</w:t>
      </w:r>
      <w:r w:rsidRPr="00C814A5">
        <w:t xml:space="preserve"> на 2019 год </w:t>
      </w:r>
      <w:r w:rsidRPr="00C814A5">
        <w:rPr>
          <w:b/>
          <w:bCs/>
        </w:rPr>
        <w:t xml:space="preserve">на образование (раздел 0700) </w:t>
      </w:r>
      <w:r w:rsidRPr="00C814A5">
        <w:t xml:space="preserve">предусмотрены бюджетные ассигнования в сумме </w:t>
      </w:r>
      <w:r>
        <w:t>281844,0</w:t>
      </w:r>
      <w:r w:rsidRPr="00C814A5">
        <w:t xml:space="preserve"> тыс. руб</w:t>
      </w:r>
      <w:r>
        <w:t>лей</w:t>
      </w:r>
      <w:r w:rsidRPr="00C814A5">
        <w:t xml:space="preserve">, что на </w:t>
      </w:r>
      <w:r>
        <w:t>29771,2</w:t>
      </w:r>
      <w:r w:rsidRPr="00C814A5">
        <w:t xml:space="preserve"> тыс. руб. или </w:t>
      </w:r>
      <w:r>
        <w:t>9,6</w:t>
      </w:r>
      <w:r w:rsidRPr="00C814A5">
        <w:t xml:space="preserve">% </w:t>
      </w:r>
      <w:r w:rsidRPr="002A0437">
        <w:t>меньше</w:t>
      </w:r>
      <w:r w:rsidRPr="002A0437">
        <w:rPr>
          <w:iCs/>
        </w:rPr>
        <w:t xml:space="preserve"> оценки </w:t>
      </w:r>
      <w:r w:rsidRPr="002A0437">
        <w:t xml:space="preserve">ожидаемого исполнения бюджета за 2018 год. </w:t>
      </w:r>
      <w:r w:rsidRPr="002A0437">
        <w:rPr>
          <w:iCs/>
        </w:rPr>
        <w:t>Удельный вес бюджетных ассигнований</w:t>
      </w:r>
      <w:r w:rsidRPr="00C814A5">
        <w:rPr>
          <w:i/>
          <w:iCs/>
        </w:rPr>
        <w:t xml:space="preserve"> </w:t>
      </w:r>
      <w:r w:rsidRPr="00C814A5">
        <w:t xml:space="preserve">в расходах бюджета в 2019 году составляет </w:t>
      </w:r>
      <w:r>
        <w:t>63,3%</w:t>
      </w:r>
      <w:r w:rsidRPr="00C814A5">
        <w:t xml:space="preserve">. По данному разделу </w:t>
      </w:r>
      <w:r>
        <w:t xml:space="preserve">проектом решения </w:t>
      </w:r>
      <w:r w:rsidRPr="00C814A5">
        <w:t xml:space="preserve">предусмотрены бюджетные ассигнования на финансовое обеспечение реализации мероприятий </w:t>
      </w:r>
      <w:r>
        <w:t>двух муниципальных программ «Развитие образования и воспитание» - 280091,7 тыс. рублей и «Реализация молодежной политики в муниципальном образовании «Каракулинский район» - 1752,3 тыс. рублей.</w:t>
      </w:r>
      <w:r w:rsidRPr="00C814A5">
        <w:t xml:space="preserve"> </w:t>
      </w:r>
    </w:p>
    <w:p w:rsidR="0054472D" w:rsidRPr="00C814A5" w:rsidRDefault="0054472D" w:rsidP="00C814A5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C814A5">
        <w:rPr>
          <w:rFonts w:ascii="Times New Roman" w:hAnsi="Times New Roman"/>
          <w:sz w:val="24"/>
          <w:szCs w:val="24"/>
        </w:rPr>
        <w:t>Наибольший удельный вес в общей сумме расходов по разделу 0</w:t>
      </w:r>
      <w:r>
        <w:rPr>
          <w:rFonts w:ascii="Times New Roman" w:hAnsi="Times New Roman"/>
          <w:sz w:val="24"/>
          <w:szCs w:val="24"/>
        </w:rPr>
        <w:t>7</w:t>
      </w:r>
      <w:r w:rsidRPr="00C814A5">
        <w:rPr>
          <w:rFonts w:ascii="Times New Roman" w:hAnsi="Times New Roman"/>
          <w:sz w:val="24"/>
          <w:szCs w:val="24"/>
        </w:rPr>
        <w:t xml:space="preserve">00 занимают расходы по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  <w:r w:rsidRPr="00C814A5">
        <w:rPr>
          <w:rFonts w:ascii="Times New Roman" w:hAnsi="Times New Roman"/>
          <w:sz w:val="24"/>
          <w:szCs w:val="24"/>
        </w:rPr>
        <w:t xml:space="preserve"> «Развитие образования</w:t>
      </w:r>
      <w:r>
        <w:rPr>
          <w:rFonts w:ascii="Times New Roman" w:hAnsi="Times New Roman"/>
          <w:sz w:val="24"/>
          <w:szCs w:val="24"/>
        </w:rPr>
        <w:t xml:space="preserve"> и воспитание</w:t>
      </w:r>
      <w:r w:rsidRPr="00C814A5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99,4%</w:t>
      </w:r>
      <w:r w:rsidRPr="00C814A5">
        <w:rPr>
          <w:rFonts w:ascii="Times New Roman" w:hAnsi="Times New Roman"/>
          <w:sz w:val="24"/>
          <w:szCs w:val="24"/>
        </w:rPr>
        <w:t>. Бюджетные ассигнования распределены по</w:t>
      </w:r>
      <w:r>
        <w:rPr>
          <w:rFonts w:ascii="Times New Roman" w:hAnsi="Times New Roman"/>
          <w:sz w:val="24"/>
          <w:szCs w:val="24"/>
        </w:rPr>
        <w:t xml:space="preserve"> двум</w:t>
      </w:r>
      <w:r w:rsidRPr="00C814A5">
        <w:rPr>
          <w:rFonts w:ascii="Times New Roman" w:hAnsi="Times New Roman"/>
          <w:sz w:val="24"/>
          <w:szCs w:val="24"/>
        </w:rPr>
        <w:t xml:space="preserve"> ГРБС</w:t>
      </w:r>
      <w:r>
        <w:rPr>
          <w:rFonts w:ascii="Times New Roman" w:hAnsi="Times New Roman"/>
          <w:sz w:val="24"/>
          <w:szCs w:val="24"/>
        </w:rPr>
        <w:t>: Отдел культуры – 9078,6 тыс. рублей и Управление народного образования»</w:t>
      </w:r>
      <w:r w:rsidRPr="00C81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- 272 765,4 т</w:t>
      </w:r>
      <w:r w:rsidRPr="00C814A5">
        <w:rPr>
          <w:rFonts w:ascii="Times New Roman" w:hAnsi="Times New Roman"/>
          <w:sz w:val="24"/>
          <w:szCs w:val="24"/>
        </w:rPr>
        <w:t>ыс. руб</w:t>
      </w:r>
      <w:r>
        <w:rPr>
          <w:rFonts w:ascii="Times New Roman" w:hAnsi="Times New Roman"/>
          <w:sz w:val="24"/>
          <w:szCs w:val="24"/>
        </w:rPr>
        <w:t>лей.</w:t>
      </w:r>
    </w:p>
    <w:p w:rsidR="0054472D" w:rsidRDefault="0054472D" w:rsidP="00D1221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Pr="008B75DC">
        <w:rPr>
          <w:rFonts w:ascii="Times New Roman" w:hAnsi="Times New Roman"/>
          <w:sz w:val="24"/>
          <w:szCs w:val="24"/>
        </w:rPr>
        <w:t xml:space="preserve">роектом бюджета на 2019 год предусматривается </w:t>
      </w:r>
      <w:r w:rsidRPr="008B75DC">
        <w:rPr>
          <w:rFonts w:ascii="Times New Roman" w:hAnsi="Times New Roman"/>
          <w:iCs/>
          <w:sz w:val="24"/>
          <w:szCs w:val="24"/>
        </w:rPr>
        <w:t>расход</w:t>
      </w:r>
      <w:r>
        <w:rPr>
          <w:rFonts w:ascii="Times New Roman" w:hAnsi="Times New Roman"/>
          <w:iCs/>
          <w:sz w:val="24"/>
          <w:szCs w:val="24"/>
        </w:rPr>
        <w:t>ы</w:t>
      </w:r>
      <w:r w:rsidRPr="008B75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75DC">
        <w:rPr>
          <w:rFonts w:ascii="Times New Roman" w:hAnsi="Times New Roman"/>
          <w:iCs/>
          <w:sz w:val="24"/>
          <w:szCs w:val="24"/>
        </w:rPr>
        <w:t>по</w:t>
      </w:r>
      <w:r w:rsidRPr="008B75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75DC">
        <w:rPr>
          <w:rFonts w:ascii="Times New Roman" w:hAnsi="Times New Roman"/>
          <w:sz w:val="24"/>
          <w:szCs w:val="24"/>
        </w:rPr>
        <w:t>подразд</w:t>
      </w:r>
      <w:r>
        <w:rPr>
          <w:rFonts w:ascii="Times New Roman" w:hAnsi="Times New Roman"/>
          <w:sz w:val="24"/>
          <w:szCs w:val="24"/>
        </w:rPr>
        <w:t xml:space="preserve">елам: </w:t>
      </w:r>
    </w:p>
    <w:p w:rsidR="0054472D" w:rsidRDefault="0054472D" w:rsidP="00D1221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- 0701 «Дошкольное образование» - 33035,9 тыс. рублей, в сравнении с оценкой ожидаемого исполнения бюджета за 2018 год планируется снижение на 3210,1 тыс. рублей или на 8,9%.</w:t>
      </w:r>
    </w:p>
    <w:p w:rsidR="0054472D" w:rsidRDefault="0054472D" w:rsidP="00D1221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- 0702 «Общее образование» - 207144,0 тыс. рублей,</w:t>
      </w:r>
      <w:r w:rsidRPr="00D12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сравнении с оценкой ожидаемого исполнения бюджета за 2018 год планируется снижение на 26092,0 тыс. рублей или на 11,2%.</w:t>
      </w:r>
    </w:p>
    <w:p w:rsidR="0054472D" w:rsidRDefault="0054472D" w:rsidP="00D1221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- 0703 «Дополнительное образование детей» - 24994,0 тыс. рублей,</w:t>
      </w:r>
      <w:r w:rsidRPr="00D12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сравнении с оценкой ожидаемого исполнения бюджета за 2018 год планируется снижение на 1079,7 тыс. рублей или на 4,1%.</w:t>
      </w:r>
    </w:p>
    <w:p w:rsidR="0054472D" w:rsidRDefault="0054472D" w:rsidP="00D1221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- 0707 «Молодежная политика и оздоровление детей» - 4052,4 тыс. рублей,</w:t>
      </w:r>
      <w:r w:rsidRPr="00F71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сравнении с оценкой ожидаемого исполнения бюджета за 2018 год планируется снижение на 2452,4 тыс. рублей или на 58,3%.</w:t>
      </w:r>
    </w:p>
    <w:p w:rsidR="0054472D" w:rsidRDefault="0054472D" w:rsidP="00F7163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- 0709 «Другие вопросы в области образования» - 14917,8 тыс. рублей,</w:t>
      </w:r>
      <w:r w:rsidRPr="00F71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сравнении с оценкой ожидаемого исполнения бюджета за 2018 год планируется увеличение на 3217,5 тыс. рублей или на 27,5%.</w:t>
      </w:r>
    </w:p>
    <w:p w:rsidR="0054472D" w:rsidRDefault="0054472D" w:rsidP="00D1221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F5CCB">
        <w:rPr>
          <w:rFonts w:ascii="Times New Roman" w:hAnsi="Times New Roman"/>
          <w:sz w:val="24"/>
          <w:szCs w:val="24"/>
        </w:rPr>
        <w:t>Удельный вес расходов, формируемых в рамках муниципальных программ, по разделу «</w:t>
      </w:r>
      <w:r>
        <w:rPr>
          <w:rFonts w:ascii="Times New Roman" w:hAnsi="Times New Roman"/>
          <w:sz w:val="24"/>
          <w:szCs w:val="24"/>
        </w:rPr>
        <w:t>Образование</w:t>
      </w:r>
      <w:r w:rsidRPr="00CF5CCB">
        <w:rPr>
          <w:rFonts w:ascii="Times New Roman" w:hAnsi="Times New Roman"/>
          <w:sz w:val="24"/>
          <w:szCs w:val="24"/>
        </w:rPr>
        <w:t xml:space="preserve">» </w:t>
      </w:r>
      <w:r w:rsidRPr="006129C9">
        <w:rPr>
          <w:rFonts w:ascii="Times New Roman" w:hAnsi="Times New Roman"/>
          <w:sz w:val="24"/>
          <w:szCs w:val="24"/>
        </w:rPr>
        <w:t xml:space="preserve">в проекте бюджета составляет – </w:t>
      </w:r>
      <w:r>
        <w:rPr>
          <w:rFonts w:ascii="Times New Roman" w:hAnsi="Times New Roman"/>
          <w:sz w:val="24"/>
          <w:szCs w:val="24"/>
        </w:rPr>
        <w:t>100%</w:t>
      </w:r>
      <w:r w:rsidRPr="006129C9">
        <w:rPr>
          <w:rFonts w:ascii="Times New Roman" w:hAnsi="Times New Roman"/>
          <w:sz w:val="24"/>
          <w:szCs w:val="24"/>
        </w:rPr>
        <w:t xml:space="preserve"> расходов. </w:t>
      </w:r>
    </w:p>
    <w:p w:rsidR="0054472D" w:rsidRDefault="0054472D" w:rsidP="005510B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разделу</w:t>
      </w:r>
      <w:r w:rsidRPr="00CF34F0">
        <w:rPr>
          <w:rFonts w:ascii="Times New Roman" w:hAnsi="Times New Roman"/>
          <w:sz w:val="24"/>
          <w:szCs w:val="24"/>
        </w:rPr>
        <w:t xml:space="preserve"> </w:t>
      </w:r>
      <w:r w:rsidRPr="00CF34F0">
        <w:rPr>
          <w:rFonts w:ascii="Times New Roman" w:hAnsi="Times New Roman"/>
          <w:b/>
          <w:sz w:val="24"/>
          <w:szCs w:val="24"/>
        </w:rPr>
        <w:t>0800</w:t>
      </w:r>
      <w:r w:rsidRPr="00155E9F">
        <w:rPr>
          <w:rFonts w:ascii="Times New Roman" w:hAnsi="Times New Roman"/>
          <w:b/>
          <w:sz w:val="24"/>
          <w:szCs w:val="24"/>
        </w:rPr>
        <w:t xml:space="preserve"> «К</w:t>
      </w:r>
      <w:r w:rsidRPr="00155E9F">
        <w:rPr>
          <w:rFonts w:ascii="Times New Roman" w:hAnsi="Times New Roman"/>
          <w:b/>
          <w:bCs/>
          <w:sz w:val="24"/>
          <w:szCs w:val="24"/>
        </w:rPr>
        <w:t>ультура</w:t>
      </w:r>
      <w:r w:rsidRPr="00CF34F0">
        <w:rPr>
          <w:rFonts w:ascii="Times New Roman" w:hAnsi="Times New Roman"/>
          <w:b/>
          <w:bCs/>
          <w:sz w:val="24"/>
          <w:szCs w:val="24"/>
        </w:rPr>
        <w:t xml:space="preserve"> и кинематографи</w:t>
      </w:r>
      <w:r>
        <w:rPr>
          <w:rFonts w:ascii="Times New Roman" w:hAnsi="Times New Roman"/>
          <w:b/>
          <w:bCs/>
          <w:sz w:val="24"/>
          <w:szCs w:val="24"/>
        </w:rPr>
        <w:t>я»</w:t>
      </w:r>
      <w:r w:rsidRPr="00CF34F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проектом бюджета на 2019 год </w:t>
      </w:r>
      <w:r w:rsidRPr="00CF34F0">
        <w:rPr>
          <w:rFonts w:ascii="Times New Roman" w:hAnsi="Times New Roman"/>
          <w:sz w:val="24"/>
          <w:szCs w:val="24"/>
        </w:rPr>
        <w:t xml:space="preserve">предусмотрены бюджетные ассигнования в сумме </w:t>
      </w:r>
      <w:r>
        <w:rPr>
          <w:rFonts w:ascii="Times New Roman" w:hAnsi="Times New Roman"/>
          <w:sz w:val="24"/>
          <w:szCs w:val="24"/>
        </w:rPr>
        <w:t>59311,9</w:t>
      </w:r>
      <w:r w:rsidRPr="00CF34F0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CF34F0">
        <w:rPr>
          <w:rFonts w:ascii="Times New Roman" w:hAnsi="Times New Roman"/>
          <w:sz w:val="24"/>
          <w:szCs w:val="24"/>
        </w:rPr>
        <w:t xml:space="preserve">, что на </w:t>
      </w:r>
      <w:r>
        <w:rPr>
          <w:rFonts w:ascii="Times New Roman" w:hAnsi="Times New Roman"/>
          <w:sz w:val="24"/>
          <w:szCs w:val="24"/>
        </w:rPr>
        <w:t>3715,4</w:t>
      </w:r>
      <w:r w:rsidRPr="00CF34F0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CF34F0">
        <w:rPr>
          <w:rFonts w:ascii="Times New Roman" w:hAnsi="Times New Roman"/>
          <w:sz w:val="24"/>
          <w:szCs w:val="24"/>
        </w:rPr>
        <w:t xml:space="preserve"> </w:t>
      </w:r>
      <w:r w:rsidRPr="00AF3042">
        <w:rPr>
          <w:rFonts w:ascii="Times New Roman" w:hAnsi="Times New Roman"/>
          <w:sz w:val="24"/>
          <w:szCs w:val="24"/>
        </w:rPr>
        <w:t>или на 5,9</w:t>
      </w:r>
      <w:r w:rsidRPr="00AF3042">
        <w:rPr>
          <w:rFonts w:ascii="Times New Roman" w:hAnsi="Times New Roman"/>
          <w:iCs/>
          <w:sz w:val="24"/>
          <w:szCs w:val="24"/>
        </w:rPr>
        <w:t>% меньшее оценки ожидаемого исполнения</w:t>
      </w:r>
      <w:r w:rsidRPr="00AF3042">
        <w:rPr>
          <w:rFonts w:ascii="Times New Roman" w:hAnsi="Times New Roman"/>
          <w:sz w:val="24"/>
          <w:szCs w:val="24"/>
        </w:rPr>
        <w:t xml:space="preserve"> бюджета за 2018 год. Удельный вес</w:t>
      </w:r>
      <w:r w:rsidRPr="00CF34F0">
        <w:rPr>
          <w:rFonts w:ascii="Times New Roman" w:hAnsi="Times New Roman"/>
          <w:sz w:val="24"/>
          <w:szCs w:val="24"/>
        </w:rPr>
        <w:t xml:space="preserve"> бюджетных ассигнований на культуру и кинематографию в расходах бюджета </w:t>
      </w:r>
      <w:r>
        <w:rPr>
          <w:rFonts w:ascii="Times New Roman" w:hAnsi="Times New Roman"/>
          <w:sz w:val="24"/>
          <w:szCs w:val="24"/>
        </w:rPr>
        <w:t>на</w:t>
      </w:r>
      <w:r w:rsidRPr="00CF34F0">
        <w:rPr>
          <w:rFonts w:ascii="Times New Roman" w:hAnsi="Times New Roman"/>
          <w:sz w:val="24"/>
          <w:szCs w:val="24"/>
        </w:rPr>
        <w:t xml:space="preserve"> 2019 год составляет </w:t>
      </w:r>
      <w:r>
        <w:rPr>
          <w:rFonts w:ascii="Times New Roman" w:hAnsi="Times New Roman"/>
          <w:sz w:val="24"/>
          <w:szCs w:val="24"/>
        </w:rPr>
        <w:t>13,3%</w:t>
      </w:r>
      <w:r w:rsidRPr="00CF34F0">
        <w:rPr>
          <w:rFonts w:ascii="Times New Roman" w:hAnsi="Times New Roman"/>
          <w:sz w:val="24"/>
          <w:szCs w:val="24"/>
        </w:rPr>
        <w:t>. По данному разделу проектом</w:t>
      </w:r>
      <w:r>
        <w:rPr>
          <w:rFonts w:ascii="Times New Roman" w:hAnsi="Times New Roman"/>
          <w:sz w:val="24"/>
          <w:szCs w:val="24"/>
        </w:rPr>
        <w:t xml:space="preserve"> бюджета </w:t>
      </w:r>
      <w:r w:rsidRPr="00CF34F0">
        <w:rPr>
          <w:rFonts w:ascii="Times New Roman" w:hAnsi="Times New Roman"/>
          <w:sz w:val="24"/>
          <w:szCs w:val="24"/>
        </w:rPr>
        <w:t xml:space="preserve">предусмотрены средства на финансовое обеспечение реализации </w:t>
      </w:r>
      <w:r>
        <w:rPr>
          <w:rFonts w:ascii="Times New Roman" w:hAnsi="Times New Roman"/>
          <w:sz w:val="24"/>
          <w:szCs w:val="24"/>
        </w:rPr>
        <w:t>одной муниципальной программы «Развитие культуры»</w:t>
      </w:r>
      <w:r w:rsidRPr="00CF3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одного ГРБС - Отдел культуры. </w:t>
      </w:r>
      <w:r w:rsidRPr="00CF5CCB">
        <w:rPr>
          <w:rFonts w:ascii="Times New Roman" w:hAnsi="Times New Roman"/>
          <w:sz w:val="24"/>
          <w:szCs w:val="24"/>
        </w:rPr>
        <w:t>Удельный вес расходов, формируемых в рамках муниципальных программ, по разделу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F5CCB">
        <w:rPr>
          <w:rFonts w:ascii="Times New Roman" w:hAnsi="Times New Roman"/>
          <w:sz w:val="24"/>
          <w:szCs w:val="24"/>
        </w:rPr>
        <w:t xml:space="preserve">» </w:t>
      </w:r>
      <w:r w:rsidRPr="006129C9">
        <w:rPr>
          <w:rFonts w:ascii="Times New Roman" w:hAnsi="Times New Roman"/>
          <w:sz w:val="24"/>
          <w:szCs w:val="24"/>
        </w:rPr>
        <w:t xml:space="preserve">в проекте бюджета составляет – </w:t>
      </w:r>
      <w:r>
        <w:rPr>
          <w:rFonts w:ascii="Times New Roman" w:hAnsi="Times New Roman"/>
          <w:sz w:val="24"/>
          <w:szCs w:val="24"/>
        </w:rPr>
        <w:t>100%</w:t>
      </w:r>
      <w:r w:rsidRPr="006129C9">
        <w:rPr>
          <w:rFonts w:ascii="Times New Roman" w:hAnsi="Times New Roman"/>
          <w:sz w:val="24"/>
          <w:szCs w:val="24"/>
        </w:rPr>
        <w:t xml:space="preserve"> расходов. </w:t>
      </w:r>
    </w:p>
    <w:p w:rsidR="0054472D" w:rsidRDefault="0054472D" w:rsidP="00657D81">
      <w:pPr>
        <w:pStyle w:val="af0"/>
        <w:jc w:val="both"/>
        <w:rPr>
          <w:rFonts w:ascii="Times New Roman" w:hAnsi="Times New Roman"/>
          <w:iCs/>
          <w:sz w:val="24"/>
          <w:szCs w:val="24"/>
        </w:rPr>
      </w:pPr>
      <w:r w:rsidRPr="0060608F">
        <w:rPr>
          <w:rFonts w:ascii="Times New Roman" w:hAnsi="Times New Roman"/>
          <w:sz w:val="24"/>
          <w:szCs w:val="24"/>
        </w:rPr>
        <w:t xml:space="preserve">         По разделу </w:t>
      </w:r>
      <w:r>
        <w:rPr>
          <w:rFonts w:ascii="Times New Roman" w:hAnsi="Times New Roman"/>
          <w:b/>
          <w:sz w:val="24"/>
          <w:szCs w:val="24"/>
        </w:rPr>
        <w:t xml:space="preserve">1000 </w:t>
      </w:r>
      <w:r w:rsidRPr="0060608F">
        <w:rPr>
          <w:rFonts w:ascii="Times New Roman" w:hAnsi="Times New Roman"/>
          <w:b/>
          <w:bCs/>
          <w:sz w:val="24"/>
          <w:szCs w:val="24"/>
        </w:rPr>
        <w:t>«Социальная политика</w:t>
      </w:r>
      <w:r w:rsidRPr="006060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08F">
        <w:rPr>
          <w:rFonts w:ascii="Times New Roman" w:hAnsi="Times New Roman"/>
          <w:sz w:val="24"/>
          <w:szCs w:val="24"/>
        </w:rPr>
        <w:t xml:space="preserve"> на 2019 год предусмотрены бюджетные ассигнования в сумме</w:t>
      </w:r>
      <w:r>
        <w:rPr>
          <w:rFonts w:ascii="Times New Roman" w:hAnsi="Times New Roman"/>
          <w:sz w:val="24"/>
          <w:szCs w:val="24"/>
        </w:rPr>
        <w:t xml:space="preserve"> 9840,0 тыс. рублей. </w:t>
      </w:r>
      <w:r w:rsidRPr="0060608F">
        <w:rPr>
          <w:rFonts w:ascii="Times New Roman" w:hAnsi="Times New Roman"/>
          <w:iCs/>
          <w:sz w:val="24"/>
          <w:szCs w:val="24"/>
        </w:rPr>
        <w:t xml:space="preserve">Против оценки ожидаемого исполнения </w:t>
      </w:r>
      <w:r>
        <w:rPr>
          <w:rFonts w:ascii="Times New Roman" w:hAnsi="Times New Roman"/>
          <w:iCs/>
          <w:sz w:val="24"/>
          <w:szCs w:val="24"/>
        </w:rPr>
        <w:t>за 2018 год</w:t>
      </w:r>
      <w:r w:rsidRPr="0060608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увеличение</w:t>
      </w:r>
      <w:r w:rsidRPr="0060608F">
        <w:rPr>
          <w:rFonts w:ascii="Times New Roman" w:hAnsi="Times New Roman"/>
          <w:iCs/>
          <w:sz w:val="24"/>
          <w:szCs w:val="24"/>
        </w:rPr>
        <w:t xml:space="preserve"> расходов составит </w:t>
      </w:r>
      <w:r>
        <w:rPr>
          <w:rFonts w:ascii="Times New Roman" w:hAnsi="Times New Roman"/>
          <w:iCs/>
          <w:sz w:val="24"/>
          <w:szCs w:val="24"/>
        </w:rPr>
        <w:t>521,3</w:t>
      </w:r>
      <w:r w:rsidRPr="0060608F">
        <w:rPr>
          <w:rFonts w:ascii="Times New Roman" w:hAnsi="Times New Roman"/>
          <w:iCs/>
          <w:sz w:val="24"/>
          <w:szCs w:val="24"/>
        </w:rPr>
        <w:t xml:space="preserve"> тыс.руб</w:t>
      </w:r>
      <w:r>
        <w:rPr>
          <w:rFonts w:ascii="Times New Roman" w:hAnsi="Times New Roman"/>
          <w:iCs/>
          <w:sz w:val="24"/>
          <w:szCs w:val="24"/>
        </w:rPr>
        <w:t>лей или 5,6%</w:t>
      </w:r>
      <w:r w:rsidRPr="0060608F">
        <w:rPr>
          <w:rFonts w:ascii="Times New Roman" w:hAnsi="Times New Roman"/>
          <w:iCs/>
          <w:sz w:val="24"/>
          <w:szCs w:val="24"/>
        </w:rPr>
        <w:t>.</w:t>
      </w:r>
    </w:p>
    <w:p w:rsidR="0054472D" w:rsidRDefault="0054472D" w:rsidP="00297FD4">
      <w:pPr>
        <w:pStyle w:val="Default"/>
        <w:jc w:val="both"/>
      </w:pPr>
      <w:r w:rsidRPr="00B879A7">
        <w:rPr>
          <w:iCs/>
        </w:rPr>
        <w:t xml:space="preserve">        Удельный вес бюджетных ассигнований </w:t>
      </w:r>
      <w:r w:rsidRPr="00B879A7">
        <w:t>в расх</w:t>
      </w:r>
      <w:r>
        <w:t>одах бюджета в 2019 году состави</w:t>
      </w:r>
      <w:r w:rsidRPr="00B879A7">
        <w:t xml:space="preserve">т </w:t>
      </w:r>
      <w:r>
        <w:t>2,2</w:t>
      </w:r>
      <w:r w:rsidRPr="00B879A7">
        <w:t>%.</w:t>
      </w:r>
      <w:r w:rsidRPr="00C814A5">
        <w:t xml:space="preserve"> По данному разделу </w:t>
      </w:r>
      <w:r>
        <w:t xml:space="preserve">проектом решения </w:t>
      </w:r>
      <w:r w:rsidRPr="00C814A5">
        <w:t xml:space="preserve">предусмотрены бюджетные ассигнования на финансовое обеспечение реализации мероприятий </w:t>
      </w:r>
      <w:r>
        <w:t>трех муниципальных программ «Развитие образования и воспитание» - 1459,2 тыс. рублей, «Социальная поддержка населения» - 7671,8 тыс. рублей, «Муниципальное управление» - 672,0 тыс. рублей и непрограммным направлениям деятельности – 37,0 тыс. рублей.</w:t>
      </w:r>
      <w:r w:rsidRPr="00C814A5">
        <w:t xml:space="preserve"> Бюджетные ассигнования распределены по</w:t>
      </w:r>
      <w:r>
        <w:t xml:space="preserve"> двум</w:t>
      </w:r>
      <w:r w:rsidRPr="00C814A5">
        <w:t xml:space="preserve"> ГРБС</w:t>
      </w:r>
      <w:r>
        <w:t xml:space="preserve">: Управление народного образования – 4753,7 тыс. рублей и Администрация – 5086,3 тыс. рублей.   </w:t>
      </w:r>
    </w:p>
    <w:p w:rsidR="0054472D" w:rsidRDefault="0054472D" w:rsidP="00297FD4">
      <w:pPr>
        <w:pStyle w:val="Default"/>
        <w:jc w:val="both"/>
      </w:pPr>
      <w:r>
        <w:t xml:space="preserve">      П</w:t>
      </w:r>
      <w:r w:rsidRPr="008B75DC">
        <w:t xml:space="preserve">роектом бюджета на 2019 год предусматривается </w:t>
      </w:r>
      <w:r w:rsidRPr="008B75DC">
        <w:rPr>
          <w:iCs/>
        </w:rPr>
        <w:t>расход</w:t>
      </w:r>
      <w:r>
        <w:rPr>
          <w:iCs/>
        </w:rPr>
        <w:t>ы</w:t>
      </w:r>
      <w:r w:rsidRPr="008B75DC">
        <w:rPr>
          <w:i/>
          <w:iCs/>
        </w:rPr>
        <w:t xml:space="preserve"> </w:t>
      </w:r>
      <w:r w:rsidRPr="008B75DC">
        <w:rPr>
          <w:iCs/>
        </w:rPr>
        <w:t>по</w:t>
      </w:r>
      <w:r w:rsidRPr="008B75DC">
        <w:rPr>
          <w:i/>
          <w:iCs/>
        </w:rPr>
        <w:t xml:space="preserve"> </w:t>
      </w:r>
      <w:r w:rsidRPr="008B75DC">
        <w:t>подразд</w:t>
      </w:r>
      <w:r>
        <w:t xml:space="preserve">елам: </w:t>
      </w:r>
    </w:p>
    <w:p w:rsidR="0054472D" w:rsidRDefault="0054472D" w:rsidP="00B879A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- 1001 «Пенсионное обеспечение» - 672,0 тыс. рублей, в сравнении с оценкой ожидаемого исполнения бюджета за 2018 год планируется увеличение на 247,2 тыс. рублей или на 58,2%.</w:t>
      </w:r>
    </w:p>
    <w:p w:rsidR="0054472D" w:rsidRDefault="0054472D" w:rsidP="00B879A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7733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1003 «Социальное обеспечение населения» - 462,0 тыс. рублей,</w:t>
      </w:r>
      <w:r w:rsidRPr="00D12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сравнении с оценкой ожидаемого исполнения бюджета за 2018 год планируется увеличение на 373,0 тыс. рублей или на 80,7%.</w:t>
      </w:r>
    </w:p>
    <w:p w:rsidR="0054472D" w:rsidRDefault="0054472D" w:rsidP="00B879A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- 1004 «Охрана семьи и детства» - 8706,0 тыс. рублей,</w:t>
      </w:r>
      <w:r w:rsidRPr="00D12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сравнении с оценкой ожидаемого исполнения бюджета за 2018 год планируется снижение на 98,9 тыс. рублей или на 1,1%.</w:t>
      </w:r>
    </w:p>
    <w:p w:rsidR="0054472D" w:rsidRDefault="0054472D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F5CCB">
        <w:rPr>
          <w:rFonts w:ascii="Times New Roman" w:hAnsi="Times New Roman"/>
          <w:sz w:val="24"/>
          <w:szCs w:val="24"/>
        </w:rPr>
        <w:t>Удельный вес расходов, формируемых в рамках муниципальных программ, по разделу «</w:t>
      </w:r>
      <w:r>
        <w:rPr>
          <w:rFonts w:ascii="Times New Roman" w:hAnsi="Times New Roman"/>
          <w:sz w:val="24"/>
          <w:szCs w:val="24"/>
        </w:rPr>
        <w:t>Социальная политика</w:t>
      </w:r>
      <w:r w:rsidRPr="00CF5CCB">
        <w:rPr>
          <w:rFonts w:ascii="Times New Roman" w:hAnsi="Times New Roman"/>
          <w:sz w:val="24"/>
          <w:szCs w:val="24"/>
        </w:rPr>
        <w:t xml:space="preserve">» </w:t>
      </w:r>
      <w:r w:rsidRPr="006129C9">
        <w:rPr>
          <w:rFonts w:ascii="Times New Roman" w:hAnsi="Times New Roman"/>
          <w:sz w:val="24"/>
          <w:szCs w:val="24"/>
        </w:rPr>
        <w:t xml:space="preserve">в проекте бюджета составляет – </w:t>
      </w:r>
      <w:r>
        <w:rPr>
          <w:rFonts w:ascii="Times New Roman" w:hAnsi="Times New Roman"/>
          <w:sz w:val="24"/>
          <w:szCs w:val="24"/>
        </w:rPr>
        <w:t>99,6%</w:t>
      </w:r>
      <w:r w:rsidRPr="006129C9">
        <w:rPr>
          <w:rFonts w:ascii="Times New Roman" w:hAnsi="Times New Roman"/>
          <w:sz w:val="24"/>
          <w:szCs w:val="24"/>
        </w:rPr>
        <w:t xml:space="preserve"> расходов. </w:t>
      </w:r>
    </w:p>
    <w:p w:rsidR="0054472D" w:rsidRDefault="0054472D" w:rsidP="005510B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510BE">
        <w:rPr>
          <w:rFonts w:ascii="Times New Roman" w:hAnsi="Times New Roman"/>
          <w:sz w:val="24"/>
          <w:szCs w:val="24"/>
        </w:rPr>
        <w:t xml:space="preserve">По </w:t>
      </w:r>
      <w:r w:rsidRPr="005510BE">
        <w:rPr>
          <w:rFonts w:ascii="Times New Roman" w:hAnsi="Times New Roman"/>
          <w:bCs/>
          <w:sz w:val="24"/>
          <w:szCs w:val="24"/>
        </w:rPr>
        <w:t>разделу</w:t>
      </w:r>
      <w:r w:rsidRPr="005510BE">
        <w:rPr>
          <w:rFonts w:ascii="Times New Roman" w:hAnsi="Times New Roman"/>
          <w:b/>
          <w:bCs/>
          <w:sz w:val="24"/>
          <w:szCs w:val="24"/>
        </w:rPr>
        <w:t xml:space="preserve"> «Физическая культура и спорт» (1100) </w:t>
      </w:r>
      <w:r w:rsidRPr="005510BE">
        <w:rPr>
          <w:rFonts w:ascii="Times New Roman" w:hAnsi="Times New Roman"/>
          <w:sz w:val="24"/>
          <w:szCs w:val="24"/>
        </w:rPr>
        <w:t>расходы планируются на 2019 год в сумме</w:t>
      </w:r>
      <w:r>
        <w:rPr>
          <w:rFonts w:ascii="Times New Roman" w:hAnsi="Times New Roman"/>
          <w:sz w:val="24"/>
          <w:szCs w:val="24"/>
        </w:rPr>
        <w:t xml:space="preserve"> 7032,5 тыс. рублей, </w:t>
      </w:r>
      <w:r w:rsidRPr="00CF34F0">
        <w:rPr>
          <w:rFonts w:ascii="Times New Roman" w:hAnsi="Times New Roman"/>
          <w:sz w:val="24"/>
          <w:szCs w:val="24"/>
        </w:rPr>
        <w:t xml:space="preserve">что на </w:t>
      </w:r>
      <w:r>
        <w:rPr>
          <w:rFonts w:ascii="Times New Roman" w:hAnsi="Times New Roman"/>
          <w:sz w:val="24"/>
          <w:szCs w:val="24"/>
        </w:rPr>
        <w:t>336,2</w:t>
      </w:r>
      <w:r w:rsidRPr="00CF34F0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CF34F0">
        <w:rPr>
          <w:rFonts w:ascii="Times New Roman" w:hAnsi="Times New Roman"/>
          <w:sz w:val="24"/>
          <w:szCs w:val="24"/>
        </w:rPr>
        <w:t xml:space="preserve"> или на </w:t>
      </w:r>
      <w:r>
        <w:rPr>
          <w:rFonts w:ascii="Times New Roman" w:hAnsi="Times New Roman"/>
          <w:sz w:val="24"/>
          <w:szCs w:val="24"/>
        </w:rPr>
        <w:t>4,6</w:t>
      </w:r>
      <w:r w:rsidRPr="00AF3042">
        <w:rPr>
          <w:rFonts w:ascii="Times New Roman" w:hAnsi="Times New Roman"/>
          <w:iCs/>
          <w:sz w:val="24"/>
          <w:szCs w:val="24"/>
        </w:rPr>
        <w:t>% меньшее оценки ожидаемого исполнения</w:t>
      </w:r>
      <w:r w:rsidRPr="00AF3042">
        <w:rPr>
          <w:rFonts w:ascii="Times New Roman" w:hAnsi="Times New Roman"/>
          <w:sz w:val="24"/>
          <w:szCs w:val="24"/>
        </w:rPr>
        <w:t xml:space="preserve"> бюджета за 2018 год. Удельный вес бюджетных ассигнований на </w:t>
      </w:r>
      <w:r>
        <w:rPr>
          <w:rFonts w:ascii="Times New Roman" w:hAnsi="Times New Roman"/>
          <w:sz w:val="24"/>
          <w:szCs w:val="24"/>
        </w:rPr>
        <w:t>физическую культуру и спорт</w:t>
      </w:r>
      <w:r w:rsidRPr="00CF34F0">
        <w:rPr>
          <w:rFonts w:ascii="Times New Roman" w:hAnsi="Times New Roman"/>
          <w:sz w:val="24"/>
          <w:szCs w:val="24"/>
        </w:rPr>
        <w:t xml:space="preserve"> в расходах бюджета </w:t>
      </w:r>
      <w:r>
        <w:rPr>
          <w:rFonts w:ascii="Times New Roman" w:hAnsi="Times New Roman"/>
          <w:sz w:val="24"/>
          <w:szCs w:val="24"/>
        </w:rPr>
        <w:t>на</w:t>
      </w:r>
      <w:r w:rsidRPr="00CF34F0">
        <w:rPr>
          <w:rFonts w:ascii="Times New Roman" w:hAnsi="Times New Roman"/>
          <w:sz w:val="24"/>
          <w:szCs w:val="24"/>
        </w:rPr>
        <w:t xml:space="preserve"> 2019 год составляет </w:t>
      </w:r>
      <w:r>
        <w:rPr>
          <w:rFonts w:ascii="Times New Roman" w:hAnsi="Times New Roman"/>
          <w:sz w:val="24"/>
          <w:szCs w:val="24"/>
        </w:rPr>
        <w:t>1,6%</w:t>
      </w:r>
      <w:r w:rsidRPr="00CF34F0">
        <w:rPr>
          <w:rFonts w:ascii="Times New Roman" w:hAnsi="Times New Roman"/>
          <w:sz w:val="24"/>
          <w:szCs w:val="24"/>
        </w:rPr>
        <w:t>. По данному разделу проектом</w:t>
      </w:r>
      <w:r>
        <w:rPr>
          <w:rFonts w:ascii="Times New Roman" w:hAnsi="Times New Roman"/>
          <w:sz w:val="24"/>
          <w:szCs w:val="24"/>
        </w:rPr>
        <w:t xml:space="preserve"> бюджета </w:t>
      </w:r>
      <w:r w:rsidRPr="00CF34F0">
        <w:rPr>
          <w:rFonts w:ascii="Times New Roman" w:hAnsi="Times New Roman"/>
          <w:sz w:val="24"/>
          <w:szCs w:val="24"/>
        </w:rPr>
        <w:t xml:space="preserve">предусмотрены средства на финансовое обеспечение реализации </w:t>
      </w:r>
      <w:r>
        <w:rPr>
          <w:rFonts w:ascii="Times New Roman" w:hAnsi="Times New Roman"/>
          <w:sz w:val="24"/>
          <w:szCs w:val="24"/>
        </w:rPr>
        <w:t xml:space="preserve">одной муниципальной </w:t>
      </w:r>
      <w:r>
        <w:rPr>
          <w:rFonts w:ascii="Times New Roman" w:hAnsi="Times New Roman"/>
          <w:sz w:val="24"/>
          <w:szCs w:val="24"/>
        </w:rPr>
        <w:lastRenderedPageBreak/>
        <w:t>программы «Формирование здорового образа жизни»</w:t>
      </w:r>
      <w:r w:rsidRPr="00CF3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одного ГРБС «Администрация муниципального образования «Каракулинский район»». </w:t>
      </w:r>
      <w:r w:rsidRPr="00CF5CCB">
        <w:rPr>
          <w:rFonts w:ascii="Times New Roman" w:hAnsi="Times New Roman"/>
          <w:sz w:val="24"/>
          <w:szCs w:val="24"/>
        </w:rPr>
        <w:t>Удельный вес расходов, формируемых в рамках муниципальных программ, по разделу «</w:t>
      </w:r>
      <w:r>
        <w:rPr>
          <w:rFonts w:ascii="Times New Roman" w:hAnsi="Times New Roman"/>
          <w:sz w:val="24"/>
          <w:szCs w:val="24"/>
        </w:rPr>
        <w:t>Физическая культура и спорт</w:t>
      </w:r>
      <w:r w:rsidRPr="00CF5CCB">
        <w:rPr>
          <w:rFonts w:ascii="Times New Roman" w:hAnsi="Times New Roman"/>
          <w:sz w:val="24"/>
          <w:szCs w:val="24"/>
        </w:rPr>
        <w:t xml:space="preserve">» </w:t>
      </w:r>
      <w:r w:rsidRPr="006129C9">
        <w:rPr>
          <w:rFonts w:ascii="Times New Roman" w:hAnsi="Times New Roman"/>
          <w:sz w:val="24"/>
          <w:szCs w:val="24"/>
        </w:rPr>
        <w:t xml:space="preserve">в проекте бюджета составляет – </w:t>
      </w:r>
      <w:r>
        <w:rPr>
          <w:rFonts w:ascii="Times New Roman" w:hAnsi="Times New Roman"/>
          <w:sz w:val="24"/>
          <w:szCs w:val="24"/>
        </w:rPr>
        <w:t>100%</w:t>
      </w:r>
      <w:r w:rsidRPr="006129C9">
        <w:rPr>
          <w:rFonts w:ascii="Times New Roman" w:hAnsi="Times New Roman"/>
          <w:sz w:val="24"/>
          <w:szCs w:val="24"/>
        </w:rPr>
        <w:t xml:space="preserve"> расходов. </w:t>
      </w:r>
    </w:p>
    <w:p w:rsidR="0054472D" w:rsidRPr="00AF0D4D" w:rsidRDefault="0054472D" w:rsidP="005510B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0D4D">
        <w:rPr>
          <w:rFonts w:ascii="Times New Roman" w:hAnsi="Times New Roman"/>
          <w:sz w:val="24"/>
          <w:szCs w:val="24"/>
        </w:rPr>
        <w:t xml:space="preserve">         По разделу 1400 </w:t>
      </w:r>
      <w:r w:rsidRPr="00AF0D4D">
        <w:rPr>
          <w:rFonts w:ascii="Times New Roman" w:hAnsi="Times New Roman"/>
          <w:b/>
          <w:sz w:val="24"/>
          <w:szCs w:val="24"/>
        </w:rPr>
        <w:t>«Межбюджетные трансферты общего характера бюджетам бюджетной системы Российской Федерации»</w:t>
      </w:r>
      <w:r w:rsidRPr="00AF0D4D">
        <w:rPr>
          <w:rFonts w:ascii="Times New Roman" w:hAnsi="Times New Roman"/>
          <w:sz w:val="24"/>
          <w:szCs w:val="24"/>
        </w:rPr>
        <w:t xml:space="preserve"> на 2019 год </w:t>
      </w:r>
      <w:r>
        <w:rPr>
          <w:rFonts w:ascii="Times New Roman" w:hAnsi="Times New Roman"/>
          <w:sz w:val="24"/>
          <w:szCs w:val="24"/>
        </w:rPr>
        <w:t xml:space="preserve">предусмотрены </w:t>
      </w:r>
      <w:r w:rsidRPr="00AF0D4D">
        <w:rPr>
          <w:rFonts w:ascii="Times New Roman" w:hAnsi="Times New Roman"/>
          <w:sz w:val="24"/>
          <w:szCs w:val="24"/>
        </w:rPr>
        <w:t>дотаци</w:t>
      </w:r>
      <w:r>
        <w:rPr>
          <w:rFonts w:ascii="Times New Roman" w:hAnsi="Times New Roman"/>
          <w:sz w:val="24"/>
          <w:szCs w:val="24"/>
        </w:rPr>
        <w:t>и</w:t>
      </w:r>
      <w:r w:rsidRPr="00AF0D4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выравнивание бюджетной обеспеченности муниципальных образований – сельских поселений</w:t>
      </w:r>
      <w:r w:rsidRPr="00AF0D4D">
        <w:rPr>
          <w:rFonts w:ascii="Times New Roman" w:hAnsi="Times New Roman"/>
          <w:sz w:val="24"/>
          <w:szCs w:val="24"/>
        </w:rPr>
        <w:t xml:space="preserve"> в общей сумме </w:t>
      </w:r>
      <w:r>
        <w:rPr>
          <w:rFonts w:ascii="Times New Roman" w:hAnsi="Times New Roman"/>
          <w:sz w:val="24"/>
          <w:szCs w:val="24"/>
        </w:rPr>
        <w:t>35807,3</w:t>
      </w:r>
      <w:r w:rsidRPr="00AF0D4D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AF0D4D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8</w:t>
      </w:r>
      <w:r w:rsidRPr="00AF0D4D">
        <w:rPr>
          <w:rFonts w:ascii="Times New Roman" w:hAnsi="Times New Roman"/>
          <w:sz w:val="24"/>
          <w:szCs w:val="24"/>
        </w:rPr>
        <w:t>% от общего объѐма расходов бюджета.</w:t>
      </w:r>
      <w:r>
        <w:rPr>
          <w:rFonts w:ascii="Times New Roman" w:hAnsi="Times New Roman"/>
          <w:sz w:val="24"/>
          <w:szCs w:val="24"/>
        </w:rPr>
        <w:t xml:space="preserve"> (Приложение 13 к проекту бюджета).</w:t>
      </w:r>
    </w:p>
    <w:p w:rsidR="0054472D" w:rsidRPr="004E540F" w:rsidRDefault="0054472D" w:rsidP="00657D81">
      <w:pPr>
        <w:pStyle w:val="af0"/>
        <w:jc w:val="both"/>
        <w:rPr>
          <w:rFonts w:ascii="Times New Roman" w:hAnsi="Times New Roman"/>
          <w:b/>
          <w:sz w:val="10"/>
          <w:szCs w:val="10"/>
        </w:rPr>
      </w:pPr>
    </w:p>
    <w:p w:rsidR="0054472D" w:rsidRDefault="0054472D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233A73">
        <w:rPr>
          <w:rFonts w:ascii="Times New Roman" w:hAnsi="Times New Roman"/>
          <w:b/>
          <w:bCs/>
          <w:sz w:val="24"/>
          <w:szCs w:val="24"/>
        </w:rPr>
        <w:t xml:space="preserve"> Ведомственная структура расходов бюджета </w:t>
      </w:r>
      <w:r w:rsidRPr="00233A73">
        <w:rPr>
          <w:rFonts w:ascii="Times New Roman" w:hAnsi="Times New Roman"/>
          <w:sz w:val="24"/>
          <w:szCs w:val="24"/>
        </w:rPr>
        <w:t>на 2019 - 2021 годы сформирована по</w:t>
      </w:r>
      <w:r>
        <w:rPr>
          <w:rFonts w:ascii="Times New Roman" w:hAnsi="Times New Roman"/>
          <w:sz w:val="24"/>
          <w:szCs w:val="24"/>
        </w:rPr>
        <w:t xml:space="preserve"> пяти</w:t>
      </w:r>
      <w:r w:rsidRPr="00233A73">
        <w:rPr>
          <w:rFonts w:ascii="Times New Roman" w:hAnsi="Times New Roman"/>
          <w:sz w:val="24"/>
          <w:szCs w:val="24"/>
        </w:rPr>
        <w:t xml:space="preserve"> главным распорядителям бюджетных средств</w:t>
      </w:r>
      <w:r>
        <w:rPr>
          <w:rFonts w:ascii="Times New Roman" w:hAnsi="Times New Roman"/>
          <w:sz w:val="24"/>
          <w:szCs w:val="24"/>
        </w:rPr>
        <w:t xml:space="preserve"> (Приложение 6 к проекту бюджета).</w:t>
      </w:r>
    </w:p>
    <w:p w:rsidR="0054472D" w:rsidRPr="004E540F" w:rsidRDefault="0054472D" w:rsidP="00657D81">
      <w:pPr>
        <w:pStyle w:val="af0"/>
        <w:jc w:val="both"/>
        <w:rPr>
          <w:rFonts w:ascii="Times New Roman" w:hAnsi="Times New Roman"/>
          <w:sz w:val="10"/>
          <w:szCs w:val="10"/>
        </w:rPr>
      </w:pPr>
    </w:p>
    <w:p w:rsidR="0054472D" w:rsidRPr="00144904" w:rsidRDefault="0054472D" w:rsidP="00B238F1">
      <w:pPr>
        <w:jc w:val="center"/>
        <w:rPr>
          <w:i/>
          <w:sz w:val="24"/>
          <w:szCs w:val="24"/>
        </w:rPr>
      </w:pPr>
      <w:r w:rsidRPr="00144904">
        <w:rPr>
          <w:i/>
          <w:sz w:val="24"/>
          <w:szCs w:val="24"/>
        </w:rPr>
        <w:t>Перечень главных распорядителей средств бюджета</w:t>
      </w:r>
    </w:p>
    <w:p w:rsidR="0054472D" w:rsidRDefault="0054472D" w:rsidP="00046FEE">
      <w:pPr>
        <w:jc w:val="right"/>
      </w:pPr>
      <w:r>
        <w:t>Таблица 6</w:t>
      </w:r>
    </w:p>
    <w:tbl>
      <w:tblPr>
        <w:tblW w:w="10080" w:type="dxa"/>
        <w:tblInd w:w="93" w:type="dxa"/>
        <w:tblLayout w:type="fixed"/>
        <w:tblLook w:val="00A0"/>
      </w:tblPr>
      <w:tblGrid>
        <w:gridCol w:w="3015"/>
        <w:gridCol w:w="1395"/>
        <w:gridCol w:w="1559"/>
        <w:gridCol w:w="1559"/>
        <w:gridCol w:w="1276"/>
        <w:gridCol w:w="1276"/>
      </w:tblGrid>
      <w:tr w:rsidR="0054472D" w:rsidRPr="00441760" w:rsidTr="005F3C67">
        <w:trPr>
          <w:trHeight w:val="25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Default="0054472D" w:rsidP="00E159A5">
            <w:pPr>
              <w:jc w:val="center"/>
              <w:rPr>
                <w:sz w:val="18"/>
                <w:szCs w:val="18"/>
              </w:rPr>
            </w:pPr>
          </w:p>
          <w:p w:rsidR="0054472D" w:rsidRPr="00441760" w:rsidRDefault="0054472D" w:rsidP="00E159A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 год, 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на 2018</w:t>
            </w:r>
            <w:r w:rsidRPr="00441760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 xml:space="preserve"> (первоначальный)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1E08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 бюджета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1E08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Проект бюджета на </w:t>
            </w:r>
            <w:r>
              <w:rPr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1E08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Проект бюджета </w:t>
            </w:r>
            <w:r>
              <w:rPr>
                <w:bCs/>
              </w:rPr>
              <w:t>на 2021 год</w:t>
            </w:r>
          </w:p>
        </w:tc>
      </w:tr>
      <w:tr w:rsidR="0054472D" w:rsidRPr="00955937" w:rsidTr="005F3C67">
        <w:trPr>
          <w:trHeight w:val="25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C60762" w:rsidRDefault="0054472D" w:rsidP="007B4065">
            <w:pPr>
              <w:jc w:val="both"/>
            </w:pPr>
            <w:r>
              <w:t>Совет депутатов МО «Каракулинский район»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F42D65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1 841,0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1 662,0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057C3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1 740,0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057C3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1 740,0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057C3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1 740,0</w:t>
            </w:r>
          </w:p>
        </w:tc>
      </w:tr>
      <w:tr w:rsidR="0054472D" w:rsidRPr="00205F98" w:rsidTr="005F3C67">
        <w:trPr>
          <w:trHeight w:val="19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C60762" w:rsidRDefault="0054472D" w:rsidP="007B4065">
            <w:pPr>
              <w:jc w:val="both"/>
            </w:pPr>
            <w:r>
              <w:t>Отдел культуры администрации МО «Каракулинский район»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F42D65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59 569,9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69 427,8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68 390,5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67 270,5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67 270,5</w:t>
            </w:r>
          </w:p>
        </w:tc>
      </w:tr>
      <w:tr w:rsidR="0054472D" w:rsidRPr="00205F98" w:rsidTr="005F3C67">
        <w:trPr>
          <w:trHeight w:val="28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C60762" w:rsidRDefault="0054472D" w:rsidP="007B4065">
            <w:pPr>
              <w:jc w:val="both"/>
            </w:pPr>
            <w:r>
              <w:t>Управление народного образования администрации МО «Каракулинский район»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F42D65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277 748,2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269 399,2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272 765,4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268 870,8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265 575,8</w:t>
            </w:r>
          </w:p>
        </w:tc>
      </w:tr>
      <w:tr w:rsidR="0054472D" w:rsidRPr="00205F98" w:rsidTr="005F3C67">
        <w:trPr>
          <w:trHeight w:val="429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C60762" w:rsidRDefault="0054472D" w:rsidP="007B4065">
            <w:pPr>
              <w:jc w:val="both"/>
            </w:pPr>
            <w:r>
              <w:t>Администрация МО «Каракулинский район»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F42D65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69 584,8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40 516,2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48 462,3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40 765,0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40 724,9</w:t>
            </w:r>
          </w:p>
        </w:tc>
      </w:tr>
      <w:tr w:rsidR="0054472D" w:rsidRPr="00205F98" w:rsidTr="005F3C67">
        <w:trPr>
          <w:trHeight w:val="32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C60762" w:rsidRDefault="0054472D" w:rsidP="007B4065">
            <w:pPr>
              <w:jc w:val="both"/>
            </w:pPr>
            <w:r>
              <w:t>Управление финансов администрации МО «Каракулинский район»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F42D65" w:rsidRDefault="0054472D" w:rsidP="007B4065">
            <w:pPr>
              <w:jc w:val="center"/>
            </w:pPr>
            <w:r>
              <w:t>51 163,2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49 928,0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</w:pPr>
            <w:r>
              <w:t>49 395,9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7B4065">
            <w:pPr>
              <w:jc w:val="center"/>
            </w:pPr>
            <w:r>
              <w:t>56 188,1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7B4065">
            <w:pPr>
              <w:jc w:val="center"/>
              <w:rPr>
                <w:bCs/>
              </w:rPr>
            </w:pPr>
            <w:r>
              <w:rPr>
                <w:bCs/>
              </w:rPr>
              <w:t>61 977,9</w:t>
            </w:r>
          </w:p>
        </w:tc>
      </w:tr>
      <w:tr w:rsidR="0054472D" w:rsidRPr="00233A73" w:rsidTr="005F3C67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33A73" w:rsidRDefault="0054472D" w:rsidP="00F42D65">
            <w:pPr>
              <w:jc w:val="center"/>
              <w:rPr>
                <w:b/>
                <w:color w:val="000000"/>
              </w:rPr>
            </w:pPr>
            <w:r w:rsidRPr="00233A73">
              <w:rPr>
                <w:b/>
                <w:bCs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33A73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459 907,1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33A73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430 933,2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33A73" w:rsidRDefault="0054472D" w:rsidP="007B4065">
            <w:pPr>
              <w:jc w:val="center"/>
              <w:rPr>
                <w:b/>
                <w:bCs/>
              </w:rPr>
            </w:pPr>
            <w:r w:rsidRPr="00233A73">
              <w:rPr>
                <w:b/>
                <w:bCs/>
              </w:rPr>
              <w:t>445</w:t>
            </w:r>
            <w:r>
              <w:rPr>
                <w:b/>
                <w:bCs/>
              </w:rPr>
              <w:t xml:space="preserve"> </w:t>
            </w:r>
            <w:r w:rsidRPr="00233A73">
              <w:rPr>
                <w:b/>
                <w:bCs/>
              </w:rPr>
              <w:t>507,8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33A73" w:rsidRDefault="0054472D" w:rsidP="007B4065">
            <w:pPr>
              <w:jc w:val="center"/>
              <w:rPr>
                <w:b/>
                <w:bCs/>
              </w:rPr>
            </w:pPr>
            <w:r w:rsidRPr="00233A73">
              <w:rPr>
                <w:b/>
                <w:bCs/>
              </w:rPr>
              <w:t>439</w:t>
            </w:r>
            <w:r>
              <w:rPr>
                <w:b/>
                <w:bCs/>
              </w:rPr>
              <w:t xml:space="preserve"> </w:t>
            </w:r>
            <w:r w:rsidRPr="00233A73">
              <w:rPr>
                <w:b/>
                <w:bCs/>
              </w:rPr>
              <w:t>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33A73" w:rsidRDefault="0054472D" w:rsidP="007B4065">
            <w:pPr>
              <w:jc w:val="center"/>
              <w:rPr>
                <w:b/>
                <w:bCs/>
              </w:rPr>
            </w:pPr>
            <w:r w:rsidRPr="00233A73">
              <w:rPr>
                <w:b/>
                <w:bCs/>
              </w:rPr>
              <w:t>442</w:t>
            </w:r>
            <w:r>
              <w:rPr>
                <w:b/>
                <w:bCs/>
              </w:rPr>
              <w:t xml:space="preserve"> </w:t>
            </w:r>
            <w:r w:rsidRPr="00233A73">
              <w:rPr>
                <w:b/>
                <w:bCs/>
              </w:rPr>
              <w:t>187,2</w:t>
            </w:r>
          </w:p>
        </w:tc>
      </w:tr>
    </w:tbl>
    <w:p w:rsidR="0054472D" w:rsidRDefault="0054472D" w:rsidP="007504BC">
      <w:pPr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Наибольший объем бюджетных ассигнований установлены Управлению народного образования администрации муниципального образования «Каракулинский район» (61,3% в 2019 году; 61,1% и 60,1% в 2020 и 2021 годах соответственно).</w:t>
      </w:r>
    </w:p>
    <w:p w:rsidR="0054472D" w:rsidRDefault="0054472D" w:rsidP="00E159A5">
      <w:pPr>
        <w:ind w:firstLine="720"/>
        <w:jc w:val="both"/>
        <w:rPr>
          <w:i/>
          <w:sz w:val="24"/>
          <w:szCs w:val="24"/>
        </w:rPr>
      </w:pPr>
      <w:r w:rsidRPr="00E159A5">
        <w:rPr>
          <w:sz w:val="24"/>
          <w:szCs w:val="24"/>
        </w:rPr>
        <w:t xml:space="preserve"> </w:t>
      </w:r>
      <w:r w:rsidRPr="002E3ACA">
        <w:rPr>
          <w:sz w:val="24"/>
          <w:szCs w:val="24"/>
        </w:rPr>
        <w:t>Проект бюджета на 2019 год и на плановый период 2020 и 2021 годов сформирован на основе утвержденных Администрацией муниципального образования «</w:t>
      </w:r>
      <w:r>
        <w:rPr>
          <w:sz w:val="24"/>
          <w:szCs w:val="24"/>
        </w:rPr>
        <w:t>Каракулинский</w:t>
      </w:r>
      <w:r w:rsidRPr="002E3ACA">
        <w:rPr>
          <w:sz w:val="24"/>
          <w:szCs w:val="24"/>
        </w:rPr>
        <w:t xml:space="preserve"> район» 1</w:t>
      </w:r>
      <w:r>
        <w:rPr>
          <w:sz w:val="24"/>
          <w:szCs w:val="24"/>
        </w:rPr>
        <w:t>0</w:t>
      </w:r>
      <w:r w:rsidRPr="002E3ACA">
        <w:rPr>
          <w:sz w:val="24"/>
          <w:szCs w:val="24"/>
        </w:rPr>
        <w:t xml:space="preserve"> муниципальных программ, охватывающих основные сферы (направления) деятельности органов местного самоуправления</w:t>
      </w:r>
      <w:r>
        <w:rPr>
          <w:sz w:val="24"/>
          <w:szCs w:val="24"/>
        </w:rPr>
        <w:t>.</w:t>
      </w:r>
      <w:r w:rsidRPr="00E3366B">
        <w:rPr>
          <w:i/>
          <w:sz w:val="24"/>
          <w:szCs w:val="24"/>
        </w:rPr>
        <w:t xml:space="preserve"> </w:t>
      </w:r>
    </w:p>
    <w:p w:rsidR="0054472D" w:rsidRPr="004E540F" w:rsidRDefault="0054472D" w:rsidP="00E159A5">
      <w:pPr>
        <w:ind w:firstLine="720"/>
        <w:jc w:val="both"/>
        <w:rPr>
          <w:i/>
          <w:sz w:val="10"/>
          <w:szCs w:val="10"/>
        </w:rPr>
      </w:pPr>
    </w:p>
    <w:p w:rsidR="0054472D" w:rsidRPr="00E3366B" w:rsidRDefault="0054472D" w:rsidP="00E159A5">
      <w:pPr>
        <w:ind w:firstLine="720"/>
        <w:jc w:val="both"/>
        <w:rPr>
          <w:i/>
          <w:sz w:val="24"/>
          <w:szCs w:val="24"/>
        </w:rPr>
      </w:pPr>
      <w:r w:rsidRPr="00E3366B">
        <w:rPr>
          <w:i/>
          <w:sz w:val="24"/>
          <w:szCs w:val="24"/>
        </w:rPr>
        <w:t>Объем бюджетных ассигнований  на реализацию муниципальных программ муниципального обр</w:t>
      </w:r>
      <w:r>
        <w:rPr>
          <w:i/>
          <w:sz w:val="24"/>
          <w:szCs w:val="24"/>
        </w:rPr>
        <w:t xml:space="preserve">азования «Каракулинский район» </w:t>
      </w:r>
    </w:p>
    <w:p w:rsidR="0054472D" w:rsidRDefault="0054472D" w:rsidP="00046FEE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7</w:t>
      </w:r>
    </w:p>
    <w:tbl>
      <w:tblPr>
        <w:tblW w:w="10188" w:type="dxa"/>
        <w:tblInd w:w="93" w:type="dxa"/>
        <w:tblLayout w:type="fixed"/>
        <w:tblLook w:val="00A0"/>
      </w:tblPr>
      <w:tblGrid>
        <w:gridCol w:w="4126"/>
        <w:gridCol w:w="1121"/>
        <w:gridCol w:w="1053"/>
        <w:gridCol w:w="1370"/>
        <w:gridCol w:w="1316"/>
        <w:gridCol w:w="1202"/>
      </w:tblGrid>
      <w:tr w:rsidR="0054472D" w:rsidRPr="00441760" w:rsidTr="00AB2898">
        <w:trPr>
          <w:trHeight w:val="2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9B5253" w:rsidRDefault="0054472D" w:rsidP="00CD0C61">
            <w:pPr>
              <w:jc w:val="center"/>
            </w:pPr>
          </w:p>
          <w:p w:rsidR="0054472D" w:rsidRPr="009B5253" w:rsidRDefault="0054472D" w:rsidP="00CD0C61">
            <w:pPr>
              <w:jc w:val="center"/>
            </w:pPr>
            <w:r w:rsidRPr="009B5253">
              <w:t>Наименование муниципальной программы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 год, факт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на 2018</w:t>
            </w:r>
            <w:r w:rsidRPr="00441760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>(первоначальный)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 бюджета на 2019 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Проект бюджета на </w:t>
            </w:r>
            <w:r>
              <w:rPr>
                <w:bCs/>
              </w:rPr>
              <w:t>2020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AB28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Проект бюджета </w:t>
            </w:r>
            <w:r>
              <w:rPr>
                <w:bCs/>
              </w:rPr>
              <w:t>на 2021 год</w:t>
            </w:r>
          </w:p>
        </w:tc>
      </w:tr>
      <w:tr w:rsidR="0054472D" w:rsidRPr="00955937" w:rsidTr="00AB2898">
        <w:trPr>
          <w:trHeight w:val="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D7068C" w:rsidRDefault="0054472D" w:rsidP="00AB2898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«Развитие образования и воспитания» на 2015-202</w:t>
            </w:r>
            <w:r>
              <w:rPr>
                <w:b/>
              </w:rPr>
              <w:t>1</w:t>
            </w:r>
            <w:r w:rsidRPr="00D7068C">
              <w:rPr>
                <w:b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630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274836,8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274323,2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281550,9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277656,3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274361,3</w:t>
            </w:r>
          </w:p>
        </w:tc>
      </w:tr>
      <w:tr w:rsidR="0054472D" w:rsidRPr="0027415B" w:rsidTr="00AB2898">
        <w:trPr>
          <w:trHeight w:val="1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7504BC" w:rsidRDefault="0054472D" w:rsidP="007B4065">
            <w:pPr>
              <w:rPr>
                <w:i/>
              </w:rPr>
            </w:pPr>
            <w:r w:rsidRPr="007504BC">
              <w:rPr>
                <w:i/>
              </w:rPr>
              <w:t>Подпрограмма «Развитие дошкольного образования»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6307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34765,6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32364,4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34495,1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33998,1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33700,6</w:t>
            </w:r>
          </w:p>
        </w:tc>
      </w:tr>
      <w:tr w:rsidR="0054472D" w:rsidRPr="0027415B" w:rsidTr="00AB289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7504BC" w:rsidRDefault="0054472D" w:rsidP="007B4065">
            <w:pPr>
              <w:rPr>
                <w:i/>
              </w:rPr>
            </w:pPr>
            <w:r w:rsidRPr="007504BC">
              <w:rPr>
                <w:i/>
              </w:rPr>
              <w:t>Подпрограмма «Развитие общего образования»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6307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211821,3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207199,0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207144,0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203846,4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200848,9</w:t>
            </w:r>
          </w:p>
        </w:tc>
      </w:tr>
      <w:tr w:rsidR="0054472D" w:rsidRPr="0027415B" w:rsidTr="00AB2898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7504BC" w:rsidRDefault="0054472D" w:rsidP="007B4065">
            <w:pPr>
              <w:rPr>
                <w:i/>
              </w:rPr>
            </w:pPr>
            <w:r w:rsidRPr="007504BC">
              <w:rPr>
                <w:i/>
              </w:rPr>
              <w:t>Подпрограмма «Развитие дополнительного образования детей»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6307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16406,8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24401,5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24994,0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24894,0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24894,0</w:t>
            </w:r>
          </w:p>
        </w:tc>
      </w:tr>
      <w:tr w:rsidR="0054472D" w:rsidRPr="0027415B" w:rsidTr="00AB2898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7504BC" w:rsidRDefault="0054472D" w:rsidP="007B4065">
            <w:pPr>
              <w:rPr>
                <w:i/>
              </w:rPr>
            </w:pPr>
            <w:r w:rsidRPr="007504BC">
              <w:rPr>
                <w:i/>
              </w:rPr>
              <w:t>Подпрограмма «Организация отдыха, оздоровления, занятости детей, подростков, молодежи»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6307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1130,5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54472D" w:rsidRPr="0027415B" w:rsidTr="00AB2898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7504BC" w:rsidRDefault="0054472D" w:rsidP="007B4065">
            <w:pPr>
              <w:rPr>
                <w:i/>
              </w:rPr>
            </w:pPr>
            <w:r w:rsidRPr="007504BC">
              <w:rPr>
                <w:i/>
              </w:rPr>
              <w:t xml:space="preserve">Подпрограмма «Управление системой образования муниципального образования </w:t>
            </w:r>
            <w:r w:rsidRPr="007504BC">
              <w:rPr>
                <w:i/>
              </w:rPr>
              <w:lastRenderedPageBreak/>
              <w:t>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6307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10712,6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10058,3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54472D" w:rsidRPr="0027415B" w:rsidTr="00AB2898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D" w:rsidRPr="007504BC" w:rsidRDefault="0054472D" w:rsidP="007B4065">
            <w:pPr>
              <w:rPr>
                <w:i/>
              </w:rPr>
            </w:pPr>
            <w:r>
              <w:rPr>
                <w:i/>
              </w:rPr>
              <w:lastRenderedPageBreak/>
              <w:t>Подпрограмма «Создание условий для реализации муниципальной программы»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6307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i/>
              </w:rPr>
            </w:pPr>
            <w:r>
              <w:rPr>
                <w:i/>
              </w:rPr>
              <w:t>14917,8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i/>
              </w:rPr>
            </w:pPr>
            <w:r>
              <w:rPr>
                <w:i/>
              </w:rPr>
              <w:t>14917,8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14917,8</w:t>
            </w:r>
          </w:p>
        </w:tc>
      </w:tr>
      <w:tr w:rsidR="0054472D" w:rsidRPr="00AE0B67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AE0B67" w:rsidRDefault="0054472D" w:rsidP="007B4065">
            <w:pPr>
              <w:rPr>
                <w:b/>
              </w:rPr>
            </w:pPr>
            <w:r w:rsidRPr="00AE0B67">
              <w:rPr>
                <w:b/>
              </w:rPr>
              <w:t>Муниципальная программа «Формирование здорового образа жизни»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AE0B67" w:rsidRDefault="0054472D" w:rsidP="00630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AE0B6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AE0B6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7032,5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AE0B6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AE0B6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«Создание условий для развития физической культуры и спорта»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6307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499,9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E7E8D" w:rsidRDefault="0054472D" w:rsidP="007B4065">
            <w:pPr>
              <w:jc w:val="center"/>
              <w:rPr>
                <w:bCs/>
                <w:i/>
              </w:rPr>
            </w:pPr>
            <w:r w:rsidRPr="007E7E8D">
              <w:rPr>
                <w:bCs/>
                <w:i/>
              </w:rPr>
              <w:t>7032,5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E7E8D" w:rsidRDefault="0054472D" w:rsidP="007B4065">
            <w:pPr>
              <w:jc w:val="center"/>
              <w:rPr>
                <w:bCs/>
                <w:i/>
              </w:rPr>
            </w:pPr>
            <w:r w:rsidRPr="007E7E8D">
              <w:rPr>
                <w:bCs/>
                <w:i/>
              </w:rPr>
              <w:t>400,0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54472D" w:rsidRPr="00144889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144889" w:rsidRDefault="0054472D" w:rsidP="007B4065">
            <w:pPr>
              <w:rPr>
                <w:b/>
              </w:rPr>
            </w:pPr>
            <w:r w:rsidRPr="00144889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«Развитие культуры» на 2015-2021</w:t>
            </w:r>
            <w:r w:rsidRPr="00144889">
              <w:rPr>
                <w:b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630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33346,7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52450,1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59311,9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58191,9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58191,9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6307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5504,5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10297,4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9567,2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9567,2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9567,2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«Организация досуга, предоставление услуг организаций культуры и доступа к музейным фондам»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6307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23290,0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35460,0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34314,5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33194,5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33194,5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«Развитие местного народного творчества»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6307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2092,8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3981,5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4312,8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4312,8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4312,8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6307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2459,4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2711,2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11117,4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11117,4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11117,4</w:t>
            </w:r>
          </w:p>
        </w:tc>
      </w:tr>
      <w:tr w:rsidR="0054472D" w:rsidRPr="00144889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144889" w:rsidRDefault="0054472D" w:rsidP="007B4065">
            <w:pPr>
              <w:rPr>
                <w:b/>
              </w:rPr>
            </w:pPr>
            <w:r w:rsidRPr="00144889">
              <w:rPr>
                <w:b/>
              </w:rPr>
              <w:t>Муниципальная программа «Социальная п</w:t>
            </w:r>
            <w:r>
              <w:rPr>
                <w:b/>
              </w:rPr>
              <w:t>оддержка населения» на 2015-2021</w:t>
            </w:r>
            <w:r w:rsidRPr="00144889">
              <w:rPr>
                <w:b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630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12590,5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9421,4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9939,3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10110,5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«Семья и дети»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7128,2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8100,9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8586,6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8756,2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8757,8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«Обеспечение жильем отдельных категорий граждан, стимулирование улучшения жилищных условий»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3443,5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1320,5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1352,7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1352,7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1352,7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«Предоставление субсидий и льгот по оплате жилищно-коммунальных услуг»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2018,8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54472D" w:rsidRPr="00144889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144889" w:rsidRDefault="0054472D" w:rsidP="007B4065">
            <w:pPr>
              <w:rPr>
                <w:b/>
              </w:rPr>
            </w:pPr>
            <w:r w:rsidRPr="00144889">
              <w:rPr>
                <w:b/>
              </w:rPr>
              <w:t>Муниципальная программа «Безопасность» н</w:t>
            </w:r>
            <w:r>
              <w:rPr>
                <w:b/>
              </w:rPr>
              <w:t>а 2015-2021</w:t>
            </w:r>
            <w:r w:rsidRPr="00144889">
              <w:rPr>
                <w:b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390,6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«Гражданская оборона, предупреждение и ликвидация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775,9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«Профилактика правонарушений»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448,2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375,6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390,6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390,6</w:t>
            </w:r>
          </w:p>
        </w:tc>
      </w:tr>
      <w:tr w:rsidR="0054472D" w:rsidRPr="00DA448E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D7068C" w:rsidRDefault="0054472D" w:rsidP="007B4065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«Муниципальное хозяйство»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7068C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14780,9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6520,4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8030,3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144889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8062,1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 xml:space="preserve">Подпрограмма «Содержание и развитие жилищного хозяйства»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257,1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259,0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262,9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232,9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207,9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>
              <w:rPr>
                <w:i/>
              </w:rPr>
              <w:t>«Содержание и развитие коммунальной инфраструктуры»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1462,3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«Благоустройство и охрана окружающей среды»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23,2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«Развитие транспортной системы (организация транспортного обслуживания населения, развитие дорожного хозяйства)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13020,7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6251,0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7644,2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7831,0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7831,0</w:t>
            </w:r>
          </w:p>
        </w:tc>
      </w:tr>
      <w:tr w:rsidR="0054472D" w:rsidRPr="00AE0B67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AE0B67" w:rsidRDefault="0054472D" w:rsidP="007B4065">
            <w:pPr>
              <w:rPr>
                <w:b/>
              </w:rPr>
            </w:pPr>
            <w:r w:rsidRPr="00AE0B67">
              <w:rPr>
                <w:b/>
              </w:rPr>
              <w:t>Муниципальная программа «Энергосбережение и повышение энергетической эффективности муниципального образования «Ка</w:t>
            </w:r>
            <w:r>
              <w:rPr>
                <w:b/>
              </w:rPr>
              <w:t>ракулинский район»» на 2015-2021</w:t>
            </w:r>
            <w:r w:rsidRPr="00AE0B67">
              <w:rPr>
                <w:b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AE0B6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AE0B6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AE0B6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AE0B6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AE0B67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4472D" w:rsidRPr="00DA448E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D7068C" w:rsidRDefault="0054472D" w:rsidP="007B4065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«Муниципальное управление»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7068C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34130,1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29130,9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29064,9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28063,1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28046,4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«Административная реформа»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2833,7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«Архивное дело»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1190,3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1086,8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1086,8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1086,8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AF3395">
            <w:pPr>
              <w:rPr>
                <w:i/>
              </w:rPr>
            </w:pPr>
            <w:r w:rsidRPr="0027415B">
              <w:rPr>
                <w:i/>
              </w:rPr>
              <w:t xml:space="preserve">Подпрограмма «Создание условий для государственной регистрации актов гражданского состояния в муниципальном </w:t>
            </w:r>
            <w:r w:rsidRPr="0027415B">
              <w:rPr>
                <w:i/>
              </w:rPr>
              <w:lastRenderedPageBreak/>
              <w:t>образовании «Каракулинский район» на 2015-202</w:t>
            </w:r>
            <w:r>
              <w:rPr>
                <w:i/>
              </w:rPr>
              <w:t>1</w:t>
            </w:r>
            <w:r w:rsidRPr="0027415B">
              <w:rPr>
                <w:i/>
              </w:rPr>
              <w:t xml:space="preserve">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1959,2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1373,0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1759,2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1257,4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1340,7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AF3395">
            <w:pPr>
              <w:rPr>
                <w:i/>
              </w:rPr>
            </w:pPr>
            <w:r>
              <w:rPr>
                <w:i/>
              </w:rPr>
              <w:lastRenderedPageBreak/>
              <w:t>«Управление муниципальным имуществом и земельными ресурсами»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82,1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28428,8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26787,6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26218,9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25718,9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25618,9</w:t>
            </w:r>
          </w:p>
        </w:tc>
      </w:tr>
      <w:tr w:rsidR="0054472D" w:rsidRPr="002F6F70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D7068C" w:rsidRDefault="0054472D" w:rsidP="00AF3395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«Управление муниципальными финансами» на 2015-202</w:t>
            </w:r>
            <w:r>
              <w:rPr>
                <w:b/>
              </w:rPr>
              <w:t>1</w:t>
            </w:r>
            <w:r w:rsidRPr="00D7068C">
              <w:rPr>
                <w:b/>
              </w:rPr>
              <w:t xml:space="preserve"> годы муниципального образования 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7068C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34823,7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42978,9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41793,1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48585,3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54375,1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«Организация бюджетного процесса в муниципальном образовании 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34807,5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42978,9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41784,1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48565,3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54355,1</w:t>
            </w:r>
          </w:p>
        </w:tc>
      </w:tr>
      <w:tr w:rsidR="0054472D" w:rsidRPr="0027415B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7415B" w:rsidRDefault="0054472D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«Повышение эффективности расходов бюджета муниципального образования 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7415B" w:rsidRDefault="0054472D" w:rsidP="007B406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</w:tr>
      <w:tr w:rsidR="0054472D" w:rsidRPr="00DA448E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D7068C" w:rsidRDefault="0054472D" w:rsidP="00AF3395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«Развитие сельского хозяйства и расширение рынка сельскохозяйственной продукции на период 2015-202</w:t>
            </w:r>
            <w:r>
              <w:rPr>
                <w:b/>
              </w:rPr>
              <w:t>1</w:t>
            </w:r>
            <w:r w:rsidRPr="00D7068C">
              <w:rPr>
                <w:b/>
              </w:rPr>
              <w:t xml:space="preserve">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7068C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3246,0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3511,1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3511,1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3511,1</w:t>
            </w:r>
          </w:p>
        </w:tc>
      </w:tr>
      <w:tr w:rsidR="0054472D" w:rsidRPr="00DA448E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D7068C" w:rsidRDefault="0054472D" w:rsidP="007B4065">
            <w:pPr>
              <w:rPr>
                <w:b/>
              </w:rPr>
            </w:pPr>
            <w:r w:rsidRPr="00D7068C">
              <w:rPr>
                <w:b/>
              </w:rPr>
              <w:t>Программа «Реализация молодежной политики в муниципальном образовании «К</w:t>
            </w:r>
            <w:r>
              <w:rPr>
                <w:b/>
              </w:rPr>
              <w:t>аракулинский район» на 2015-2021</w:t>
            </w:r>
            <w:r w:rsidRPr="00D7068C">
              <w:rPr>
                <w:b/>
              </w:rPr>
              <w:t xml:space="preserve">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7068C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1615,0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1752,3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1752,3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1752,3</w:t>
            </w:r>
          </w:p>
        </w:tc>
      </w:tr>
      <w:tr w:rsidR="0054472D" w:rsidRPr="00DA448E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D7068C" w:rsidRDefault="0054472D" w:rsidP="007B4065">
            <w:pPr>
              <w:rPr>
                <w:b/>
              </w:rPr>
            </w:pPr>
            <w:r w:rsidRPr="00D7068C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7068C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48067,9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10841,7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3130,9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2985,9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2F6F70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2985,9</w:t>
            </w:r>
          </w:p>
        </w:tc>
      </w:tr>
      <w:tr w:rsidR="0054472D" w:rsidRPr="00DA448E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AF3395" w:rsidRDefault="0054472D" w:rsidP="007B4065">
            <w:pPr>
              <w:rPr>
                <w:b/>
              </w:rPr>
            </w:pPr>
            <w:r w:rsidRPr="00AF3395">
              <w:rPr>
                <w:b/>
              </w:rPr>
              <w:t>Итого расходов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AF3395" w:rsidRDefault="0054472D" w:rsidP="007B4065">
            <w:pPr>
              <w:jc w:val="center"/>
              <w:rPr>
                <w:b/>
                <w:bCs/>
              </w:rPr>
            </w:pPr>
            <w:r w:rsidRPr="00AF3395">
              <w:rPr>
                <w:b/>
                <w:bCs/>
              </w:rPr>
              <w:t>459907,1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AF3395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430933,2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A448E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445507,8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A448E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439732,5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7E7E8D" w:rsidRDefault="0054472D" w:rsidP="007B4065">
            <w:pPr>
              <w:jc w:val="center"/>
              <w:rPr>
                <w:b/>
                <w:bCs/>
              </w:rPr>
            </w:pPr>
            <w:r w:rsidRPr="007E7E8D">
              <w:rPr>
                <w:b/>
                <w:bCs/>
              </w:rPr>
              <w:t>442187,2</w:t>
            </w:r>
          </w:p>
        </w:tc>
      </w:tr>
      <w:tr w:rsidR="0054472D" w:rsidRPr="00DA448E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Default="0054472D" w:rsidP="007B4065">
            <w:r>
              <w:t xml:space="preserve">В том числе муниципальные программы </w:t>
            </w:r>
          </w:p>
          <w:p w:rsidR="0054472D" w:rsidRPr="00205C2E" w:rsidRDefault="0054472D" w:rsidP="007B4065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AF3395" w:rsidRDefault="0054472D" w:rsidP="007B4065">
            <w:pPr>
              <w:jc w:val="center"/>
              <w:rPr>
                <w:b/>
                <w:bCs/>
              </w:rPr>
            </w:pPr>
            <w:r w:rsidRPr="00AF3395">
              <w:rPr>
                <w:b/>
                <w:bCs/>
              </w:rPr>
              <w:t>411839,2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25A07" w:rsidRDefault="0054472D" w:rsidP="007B4065">
            <w:pPr>
              <w:jc w:val="center"/>
              <w:rPr>
                <w:b/>
                <w:bCs/>
              </w:rPr>
            </w:pPr>
            <w:r w:rsidRPr="00425A07">
              <w:rPr>
                <w:b/>
                <w:bCs/>
              </w:rPr>
              <w:t>420091,5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A448E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442376,9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A448E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436746,6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7E7E8D" w:rsidRDefault="0054472D" w:rsidP="007B4065">
            <w:pPr>
              <w:jc w:val="center"/>
              <w:rPr>
                <w:b/>
                <w:bCs/>
              </w:rPr>
            </w:pPr>
            <w:r w:rsidRPr="007E7E8D">
              <w:rPr>
                <w:b/>
                <w:bCs/>
              </w:rPr>
              <w:t>439201,3</w:t>
            </w:r>
          </w:p>
        </w:tc>
      </w:tr>
      <w:tr w:rsidR="0054472D" w:rsidRPr="00DA448E" w:rsidTr="00AB289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05C2E" w:rsidRDefault="0054472D" w:rsidP="007B4065">
            <w:r w:rsidRPr="00205C2E">
              <w:t>Удельный вес расходов, формируемых программно-целевым методом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AF3395" w:rsidRDefault="0054472D" w:rsidP="007B4065">
            <w:pPr>
              <w:jc w:val="center"/>
              <w:rPr>
                <w:b/>
                <w:bCs/>
              </w:rPr>
            </w:pPr>
            <w:r w:rsidRPr="00AF3395">
              <w:rPr>
                <w:b/>
                <w:bCs/>
              </w:rPr>
              <w:t>89,5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25A07" w:rsidRDefault="0054472D" w:rsidP="007B4065">
            <w:pPr>
              <w:jc w:val="center"/>
              <w:rPr>
                <w:b/>
                <w:bCs/>
              </w:rPr>
            </w:pPr>
            <w:r w:rsidRPr="00425A07">
              <w:rPr>
                <w:b/>
                <w:bCs/>
              </w:rPr>
              <w:t>97,5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A448E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DA448E" w:rsidRDefault="0054472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7E7E8D" w:rsidRDefault="0054472D" w:rsidP="007B4065">
            <w:pPr>
              <w:jc w:val="center"/>
              <w:rPr>
                <w:b/>
                <w:bCs/>
              </w:rPr>
            </w:pPr>
            <w:r w:rsidRPr="007E7E8D">
              <w:rPr>
                <w:b/>
                <w:bCs/>
              </w:rPr>
              <w:t>99,3</w:t>
            </w:r>
          </w:p>
        </w:tc>
      </w:tr>
    </w:tbl>
    <w:p w:rsidR="0054472D" w:rsidRPr="00205704" w:rsidRDefault="0054472D" w:rsidP="003D78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05704">
        <w:rPr>
          <w:sz w:val="24"/>
          <w:szCs w:val="24"/>
        </w:rPr>
        <w:t>Удельный вес расходов бюджета, формируемых в рамках муниципальных программ, в проекте бюджета на 201</w:t>
      </w:r>
      <w:r>
        <w:rPr>
          <w:sz w:val="24"/>
          <w:szCs w:val="24"/>
        </w:rPr>
        <w:t>9</w:t>
      </w:r>
      <w:r w:rsidRPr="00205704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плановый период 2020-2021 г. </w:t>
      </w:r>
      <w:r w:rsidRPr="00205704">
        <w:rPr>
          <w:sz w:val="24"/>
          <w:szCs w:val="24"/>
        </w:rPr>
        <w:t>составляет– 9</w:t>
      </w:r>
      <w:r>
        <w:rPr>
          <w:sz w:val="24"/>
          <w:szCs w:val="24"/>
        </w:rPr>
        <w:t>9,3</w:t>
      </w:r>
      <w:r w:rsidRPr="00205704">
        <w:rPr>
          <w:sz w:val="24"/>
          <w:szCs w:val="24"/>
        </w:rPr>
        <w:t>%</w:t>
      </w:r>
      <w:r>
        <w:rPr>
          <w:sz w:val="24"/>
          <w:szCs w:val="24"/>
        </w:rPr>
        <w:t>.</w:t>
      </w:r>
      <w:r w:rsidRPr="00205704">
        <w:rPr>
          <w:sz w:val="24"/>
          <w:szCs w:val="24"/>
        </w:rPr>
        <w:t xml:space="preserve"> </w:t>
      </w:r>
    </w:p>
    <w:p w:rsidR="0054472D" w:rsidRDefault="0054472D" w:rsidP="00837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Пояснительная записка к проекту бюджета содержит подробную информацию в разрезе каждой муниципальной программы и подпрограммы.</w:t>
      </w:r>
    </w:p>
    <w:p w:rsidR="0054472D" w:rsidRPr="004E540F" w:rsidRDefault="0054472D" w:rsidP="006067D3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  <w:highlight w:val="yellow"/>
        </w:rPr>
      </w:pPr>
    </w:p>
    <w:p w:rsidR="0054472D" w:rsidRDefault="0054472D" w:rsidP="00863DE8">
      <w:pPr>
        <w:ind w:firstLine="708"/>
        <w:jc w:val="both"/>
      </w:pPr>
      <w:r>
        <w:rPr>
          <w:sz w:val="24"/>
          <w:szCs w:val="24"/>
        </w:rPr>
        <w:t xml:space="preserve">Бюджетные ассигнования на финансовое обеспечение непрограммных направлений деятельности запланированы на 2019 год в сумме 3130,9 тыс. рублей, или 0,7 % от общего объема расходов бюджета муниципального образования «Каракулинский район» на 2019 год. </w:t>
      </w:r>
      <w:r w:rsidRPr="00863DE8">
        <w:t xml:space="preserve"> </w:t>
      </w:r>
    </w:p>
    <w:p w:rsidR="0054472D" w:rsidRDefault="0054472D" w:rsidP="00863DE8">
      <w:pPr>
        <w:ind w:firstLine="708"/>
        <w:jc w:val="both"/>
        <w:rPr>
          <w:sz w:val="24"/>
          <w:szCs w:val="24"/>
        </w:rPr>
      </w:pPr>
    </w:p>
    <w:p w:rsidR="0054472D" w:rsidRPr="00573CA2" w:rsidRDefault="0054472D" w:rsidP="007562E4">
      <w:pPr>
        <w:jc w:val="center"/>
        <w:rPr>
          <w:i/>
          <w:sz w:val="22"/>
          <w:szCs w:val="22"/>
        </w:rPr>
      </w:pPr>
      <w:r w:rsidRPr="00573CA2">
        <w:rPr>
          <w:i/>
          <w:sz w:val="22"/>
          <w:szCs w:val="22"/>
        </w:rPr>
        <w:t xml:space="preserve">Бюджетные ассигнования на непрограммные направления </w:t>
      </w:r>
    </w:p>
    <w:p w:rsidR="0054472D" w:rsidRPr="00573CA2" w:rsidRDefault="0054472D" w:rsidP="007562E4">
      <w:pPr>
        <w:jc w:val="center"/>
        <w:rPr>
          <w:i/>
          <w:sz w:val="22"/>
          <w:szCs w:val="22"/>
        </w:rPr>
      </w:pPr>
      <w:r w:rsidRPr="00573CA2">
        <w:rPr>
          <w:i/>
          <w:sz w:val="22"/>
          <w:szCs w:val="22"/>
        </w:rPr>
        <w:t>деятельности муниципального образования «Каракулинский район»</w:t>
      </w:r>
    </w:p>
    <w:p w:rsidR="0054472D" w:rsidRDefault="0054472D" w:rsidP="007C5378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8</w:t>
      </w:r>
    </w:p>
    <w:tbl>
      <w:tblPr>
        <w:tblW w:w="10315" w:type="dxa"/>
        <w:tblInd w:w="93" w:type="dxa"/>
        <w:tblLayout w:type="fixed"/>
        <w:tblLook w:val="00A0"/>
      </w:tblPr>
      <w:tblGrid>
        <w:gridCol w:w="5315"/>
        <w:gridCol w:w="1724"/>
        <w:gridCol w:w="1700"/>
        <w:gridCol w:w="1576"/>
      </w:tblGrid>
      <w:tr w:rsidR="0054472D" w:rsidRPr="00441760" w:rsidTr="007D3C81">
        <w:trPr>
          <w:trHeight w:val="25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441760" w:rsidRDefault="0054472D" w:rsidP="00966ADA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537D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 бюджета на 2019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537D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Проект бюджета на </w:t>
            </w:r>
            <w:r>
              <w:rPr>
                <w:bCs/>
              </w:rPr>
              <w:t>2020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537D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Проект бюджета </w:t>
            </w:r>
            <w:r>
              <w:rPr>
                <w:bCs/>
              </w:rPr>
              <w:t>на 2021 год</w:t>
            </w:r>
          </w:p>
        </w:tc>
      </w:tr>
      <w:tr w:rsidR="0054472D" w:rsidRPr="0078209C" w:rsidTr="007D3C81">
        <w:trPr>
          <w:trHeight w:val="25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78209C" w:rsidRDefault="0054472D" w:rsidP="00CC12EF">
            <w:r w:rsidRPr="0078209C">
              <w:t>Субвенции на реализацию Закона Удмуртской Республики от 17 сентября 2007 года №52-РЗ «Об административных комиссиях в Удмуртской Республике»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8209C" w:rsidRDefault="0054472D" w:rsidP="00CF19F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4472D" w:rsidRPr="0078209C" w:rsidTr="007D3C81">
        <w:trPr>
          <w:trHeight w:val="25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78209C" w:rsidRDefault="0054472D" w:rsidP="00CC12EF">
            <w:r w:rsidRPr="0078209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1199,9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1199,9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8209C" w:rsidRDefault="0054472D" w:rsidP="00CF19F5">
            <w:pPr>
              <w:jc w:val="center"/>
              <w:rPr>
                <w:bCs/>
              </w:rPr>
            </w:pPr>
            <w:r>
              <w:rPr>
                <w:bCs/>
              </w:rPr>
              <w:t>1199,9</w:t>
            </w:r>
          </w:p>
        </w:tc>
      </w:tr>
      <w:tr w:rsidR="0054472D" w:rsidRPr="0078209C" w:rsidTr="007D3C81">
        <w:trPr>
          <w:trHeight w:val="25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78209C" w:rsidRDefault="0054472D" w:rsidP="00CC12EF">
            <w:r>
              <w:t>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CF19F5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54472D" w:rsidRPr="0078209C" w:rsidTr="007D3C81">
        <w:trPr>
          <w:trHeight w:val="25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78209C" w:rsidRDefault="0054472D" w:rsidP="00CC12EF">
            <w:r w:rsidRPr="0078209C">
              <w:t>Председатель представительного органа муниципального образования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1015,0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1015,0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8209C" w:rsidRDefault="0054472D" w:rsidP="00CF19F5">
            <w:pPr>
              <w:jc w:val="center"/>
              <w:rPr>
                <w:bCs/>
              </w:rPr>
            </w:pPr>
            <w:r>
              <w:rPr>
                <w:bCs/>
              </w:rPr>
              <w:t>1015,0</w:t>
            </w:r>
          </w:p>
        </w:tc>
      </w:tr>
      <w:tr w:rsidR="0054472D" w:rsidRPr="0078209C" w:rsidTr="007D3C81">
        <w:trPr>
          <w:trHeight w:val="25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78209C" w:rsidRDefault="0054472D" w:rsidP="00CC12EF">
            <w:r w:rsidRPr="0078209C">
              <w:t>Контрольно-счетный орган муниципального образования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725,0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725,0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8209C" w:rsidRDefault="0054472D" w:rsidP="00CF19F5">
            <w:pPr>
              <w:jc w:val="center"/>
              <w:rPr>
                <w:bCs/>
              </w:rPr>
            </w:pPr>
            <w:r>
              <w:rPr>
                <w:bCs/>
              </w:rPr>
              <w:t>725,0</w:t>
            </w:r>
          </w:p>
        </w:tc>
      </w:tr>
      <w:tr w:rsidR="0054472D" w:rsidRPr="0078209C" w:rsidTr="007D3C81">
        <w:trPr>
          <w:trHeight w:val="25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78209C" w:rsidRDefault="0054472D" w:rsidP="00CC12EF">
            <w:r w:rsidRPr="0078209C">
              <w:t>Цент комплексного обслуживания учреждений культуры Каракулинского района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472D" w:rsidRPr="0078209C" w:rsidTr="007D3C81">
        <w:trPr>
          <w:trHeight w:val="25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78209C" w:rsidRDefault="0054472D" w:rsidP="00CC12EF">
            <w:r>
              <w:t>Прочие расходы за счет средств местного бюджета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145,0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4472D" w:rsidRPr="0078209C" w:rsidTr="007D3C81">
        <w:trPr>
          <w:trHeight w:val="25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Default="0054472D" w:rsidP="00CC12EF">
            <w:r>
              <w:t>Выплаты гражданам, имеющие звание «Почетный гражданин муниципального образования»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37,0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37,0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37,0</w:t>
            </w:r>
          </w:p>
        </w:tc>
      </w:tr>
      <w:tr w:rsidR="0054472D" w:rsidRPr="0078209C" w:rsidTr="007D3C81">
        <w:trPr>
          <w:trHeight w:val="25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78209C" w:rsidRDefault="0054472D" w:rsidP="00CC12EF">
            <w:r w:rsidRPr="0078209C"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3130,9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2985,9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78209C" w:rsidRDefault="0054472D" w:rsidP="00CC12EF">
            <w:pPr>
              <w:jc w:val="center"/>
              <w:rPr>
                <w:bCs/>
              </w:rPr>
            </w:pPr>
            <w:r>
              <w:rPr>
                <w:bCs/>
              </w:rPr>
              <w:t>2985,9</w:t>
            </w:r>
          </w:p>
        </w:tc>
      </w:tr>
    </w:tbl>
    <w:p w:rsidR="0054472D" w:rsidRDefault="0054472D" w:rsidP="006269B9">
      <w:pPr>
        <w:jc w:val="both"/>
        <w:rPr>
          <w:sz w:val="24"/>
          <w:szCs w:val="24"/>
        </w:rPr>
      </w:pPr>
      <w:r w:rsidRPr="006269B9">
        <w:rPr>
          <w:bCs/>
          <w:sz w:val="24"/>
          <w:szCs w:val="24"/>
        </w:rPr>
        <w:lastRenderedPageBreak/>
        <w:t xml:space="preserve">     </w:t>
      </w:r>
      <w:r>
        <w:rPr>
          <w:bCs/>
          <w:sz w:val="24"/>
          <w:szCs w:val="24"/>
        </w:rPr>
        <w:t xml:space="preserve">     </w:t>
      </w:r>
      <w:r w:rsidRPr="006269B9">
        <w:rPr>
          <w:bCs/>
          <w:sz w:val="24"/>
          <w:szCs w:val="24"/>
        </w:rPr>
        <w:t xml:space="preserve">Наибольший удельный вес </w:t>
      </w:r>
      <w:r>
        <w:rPr>
          <w:bCs/>
          <w:sz w:val="24"/>
          <w:szCs w:val="24"/>
        </w:rPr>
        <w:t>б</w:t>
      </w:r>
      <w:r>
        <w:rPr>
          <w:sz w:val="24"/>
          <w:szCs w:val="24"/>
        </w:rPr>
        <w:t>юджетных</w:t>
      </w:r>
      <w:r w:rsidRPr="006269B9">
        <w:rPr>
          <w:sz w:val="24"/>
          <w:szCs w:val="24"/>
        </w:rPr>
        <w:t xml:space="preserve"> ассигновани</w:t>
      </w:r>
      <w:r>
        <w:rPr>
          <w:sz w:val="24"/>
          <w:szCs w:val="24"/>
        </w:rPr>
        <w:t>й на 2019 год</w:t>
      </w:r>
      <w:r w:rsidRPr="006269B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6269B9">
        <w:rPr>
          <w:sz w:val="24"/>
          <w:szCs w:val="24"/>
        </w:rPr>
        <w:t xml:space="preserve"> непрограммны</w:t>
      </w:r>
      <w:r>
        <w:rPr>
          <w:sz w:val="24"/>
          <w:szCs w:val="24"/>
        </w:rPr>
        <w:t>м</w:t>
      </w:r>
      <w:r w:rsidRPr="006269B9">
        <w:rPr>
          <w:sz w:val="24"/>
          <w:szCs w:val="24"/>
        </w:rPr>
        <w:t xml:space="preserve"> направления</w:t>
      </w:r>
      <w:r>
        <w:rPr>
          <w:sz w:val="24"/>
          <w:szCs w:val="24"/>
        </w:rPr>
        <w:t>м</w:t>
      </w:r>
      <w:r w:rsidRPr="006269B9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>планируется на осуществление первичного воинского учета на территориях, где отсутствуют военные комиссариаты – 38,3%.</w:t>
      </w:r>
    </w:p>
    <w:p w:rsidR="0054472D" w:rsidRPr="00044218" w:rsidRDefault="0054472D" w:rsidP="00FF6CBD">
      <w:pPr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9F131E">
        <w:rPr>
          <w:sz w:val="24"/>
          <w:szCs w:val="24"/>
        </w:rPr>
        <w:t>Проектом бюджета на 2019 год прогнозируется</w:t>
      </w:r>
      <w:r>
        <w:rPr>
          <w:b/>
          <w:sz w:val="24"/>
          <w:szCs w:val="24"/>
        </w:rPr>
        <w:t xml:space="preserve"> д</w:t>
      </w:r>
      <w:r w:rsidRPr="009F131E">
        <w:rPr>
          <w:b/>
          <w:sz w:val="24"/>
          <w:szCs w:val="24"/>
        </w:rPr>
        <w:t xml:space="preserve">ефицит </w:t>
      </w:r>
      <w:r>
        <w:rPr>
          <w:sz w:val="24"/>
          <w:szCs w:val="24"/>
        </w:rPr>
        <w:t>в сумме 12861,5 тыс. рублей или 10% доходов бюджета без учета безвозмездных поступлений, что соответствует ст.</w:t>
      </w:r>
      <w:r w:rsidRPr="00044218">
        <w:rPr>
          <w:sz w:val="24"/>
          <w:szCs w:val="24"/>
        </w:rPr>
        <w:t xml:space="preserve"> 92.1 БК РФ</w:t>
      </w:r>
      <w:r>
        <w:rPr>
          <w:sz w:val="24"/>
          <w:szCs w:val="24"/>
        </w:rPr>
        <w:t>.</w:t>
      </w:r>
      <w:r w:rsidRPr="00044218">
        <w:rPr>
          <w:sz w:val="24"/>
          <w:szCs w:val="24"/>
        </w:rPr>
        <w:t xml:space="preserve"> </w:t>
      </w:r>
    </w:p>
    <w:p w:rsidR="0054472D" w:rsidRPr="00044218" w:rsidRDefault="0054472D" w:rsidP="004F71E5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44218">
        <w:rPr>
          <w:sz w:val="24"/>
          <w:szCs w:val="24"/>
        </w:rPr>
        <w:t>В качестве источников финансирования дефицита бюджета в 201</w:t>
      </w:r>
      <w:r>
        <w:rPr>
          <w:sz w:val="24"/>
          <w:szCs w:val="24"/>
        </w:rPr>
        <w:t>9</w:t>
      </w:r>
      <w:r w:rsidRPr="00044218">
        <w:rPr>
          <w:sz w:val="24"/>
          <w:szCs w:val="24"/>
        </w:rPr>
        <w:t xml:space="preserve"> году планируются:</w:t>
      </w:r>
    </w:p>
    <w:p w:rsidR="0054472D" w:rsidRDefault="0054472D" w:rsidP="00B93215">
      <w:pPr>
        <w:pStyle w:val="af1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кредитов от</w:t>
      </w:r>
      <w:r w:rsidRPr="00044218">
        <w:rPr>
          <w:sz w:val="24"/>
          <w:szCs w:val="24"/>
        </w:rPr>
        <w:t xml:space="preserve"> кредитных организаций в валюте Российской Федерации в сумме </w:t>
      </w:r>
      <w:r>
        <w:rPr>
          <w:sz w:val="24"/>
          <w:szCs w:val="24"/>
        </w:rPr>
        <w:t>24897,0, в том числе погашение кредитов в сумме 11102,2 тыс. рублей.</w:t>
      </w:r>
    </w:p>
    <w:p w:rsidR="0054472D" w:rsidRDefault="0054472D" w:rsidP="00B93215">
      <w:pPr>
        <w:pStyle w:val="af1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погашение бюджетных кредитов в сумме 933,3 тыс. рублей.</w:t>
      </w:r>
    </w:p>
    <w:p w:rsidR="0054472D" w:rsidRPr="00EB41F6" w:rsidRDefault="0054472D" w:rsidP="002F4C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F6CBD">
        <w:rPr>
          <w:sz w:val="24"/>
          <w:szCs w:val="24"/>
        </w:rPr>
        <w:t>Также проектом</w:t>
      </w:r>
      <w:r w:rsidRPr="00EB41F6">
        <w:rPr>
          <w:sz w:val="24"/>
          <w:szCs w:val="24"/>
        </w:rPr>
        <w:t xml:space="preserve"> бюджета утверждена Программа муниципальных внутренних заимствований муниципального образования «Каракулинский район»  на 201</w:t>
      </w:r>
      <w:r>
        <w:rPr>
          <w:sz w:val="24"/>
          <w:szCs w:val="24"/>
        </w:rPr>
        <w:t>9</w:t>
      </w:r>
      <w:r w:rsidRPr="00EB41F6">
        <w:rPr>
          <w:sz w:val="24"/>
          <w:szCs w:val="24"/>
        </w:rPr>
        <w:t xml:space="preserve"> год и плановый период  20</w:t>
      </w:r>
      <w:r>
        <w:rPr>
          <w:sz w:val="24"/>
          <w:szCs w:val="24"/>
        </w:rPr>
        <w:t>20</w:t>
      </w:r>
      <w:r w:rsidRPr="00EB41F6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EB41F6">
        <w:rPr>
          <w:sz w:val="24"/>
          <w:szCs w:val="24"/>
        </w:rPr>
        <w:t xml:space="preserve"> годы, что соответствует требованиям статьи 110.1 БК РФ (Приложение 11 к Проекту Бюджета). </w:t>
      </w:r>
    </w:p>
    <w:p w:rsidR="0054472D" w:rsidRDefault="0054472D" w:rsidP="00F80908">
      <w:pPr>
        <w:jc w:val="center"/>
        <w:rPr>
          <w:i/>
          <w:sz w:val="22"/>
          <w:szCs w:val="22"/>
        </w:rPr>
      </w:pPr>
      <w:r w:rsidRPr="00573CA2">
        <w:rPr>
          <w:i/>
          <w:sz w:val="22"/>
          <w:szCs w:val="22"/>
        </w:rPr>
        <w:t xml:space="preserve">Программа муниципальных внутренних заимствований </w:t>
      </w:r>
    </w:p>
    <w:p w:rsidR="0054472D" w:rsidRPr="00573CA2" w:rsidRDefault="0054472D" w:rsidP="00F80908">
      <w:pPr>
        <w:jc w:val="center"/>
        <w:rPr>
          <w:i/>
          <w:sz w:val="22"/>
          <w:szCs w:val="22"/>
        </w:rPr>
      </w:pPr>
      <w:r w:rsidRPr="00573CA2">
        <w:rPr>
          <w:i/>
          <w:sz w:val="22"/>
          <w:szCs w:val="22"/>
        </w:rPr>
        <w:t xml:space="preserve">муниципального образования «Каракулинский район» </w:t>
      </w:r>
    </w:p>
    <w:p w:rsidR="0054472D" w:rsidRPr="00046FEE" w:rsidRDefault="0054472D" w:rsidP="00F80908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9</w:t>
      </w:r>
    </w:p>
    <w:tbl>
      <w:tblPr>
        <w:tblW w:w="10215" w:type="dxa"/>
        <w:tblInd w:w="93" w:type="dxa"/>
        <w:tblLayout w:type="fixed"/>
        <w:tblLook w:val="00A0"/>
      </w:tblPr>
      <w:tblGrid>
        <w:gridCol w:w="3215"/>
        <w:gridCol w:w="1200"/>
        <w:gridCol w:w="1200"/>
        <w:gridCol w:w="1200"/>
        <w:gridCol w:w="1100"/>
        <w:gridCol w:w="1200"/>
        <w:gridCol w:w="1100"/>
      </w:tblGrid>
      <w:tr w:rsidR="0054472D" w:rsidRPr="00441760" w:rsidTr="00EF62CB">
        <w:trPr>
          <w:trHeight w:val="250"/>
        </w:trPr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4472D" w:rsidRPr="00441760" w:rsidRDefault="0054472D" w:rsidP="00EF62CB">
            <w:pPr>
              <w:jc w:val="center"/>
              <w:rPr>
                <w:bCs/>
                <w:sz w:val="18"/>
                <w:szCs w:val="18"/>
              </w:rPr>
            </w:pPr>
            <w:r w:rsidRPr="00556585">
              <w:rPr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EF62CB">
            <w:pPr>
              <w:jc w:val="center"/>
              <w:rPr>
                <w:bCs/>
                <w:sz w:val="18"/>
                <w:szCs w:val="18"/>
              </w:rPr>
            </w:pPr>
            <w:r w:rsidRPr="0013557F">
              <w:rPr>
                <w:color w:val="000000"/>
              </w:rPr>
              <w:t>Сумма заимствований</w:t>
            </w:r>
          </w:p>
        </w:tc>
      </w:tr>
      <w:tr w:rsidR="0054472D" w:rsidRPr="00441760" w:rsidTr="00EF62CB">
        <w:trPr>
          <w:trHeight w:val="250"/>
        </w:trPr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EF62C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EF62CB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 год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EF6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54472D" w:rsidRPr="00441760" w:rsidTr="00EF62CB">
        <w:trPr>
          <w:trHeight w:val="250"/>
        </w:trPr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441760" w:rsidRDefault="0054472D" w:rsidP="00EF62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погашение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441760" w:rsidRDefault="0054472D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погашение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441760" w:rsidRDefault="0054472D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погашение</w:t>
            </w:r>
          </w:p>
        </w:tc>
      </w:tr>
      <w:tr w:rsidR="0054472D" w:rsidRPr="00205F98" w:rsidTr="007504BC">
        <w:trPr>
          <w:trHeight w:val="2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Pr="00205C2E" w:rsidRDefault="0054472D" w:rsidP="00EF62CB"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EF62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EF62CB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Pr="00EF15F6" w:rsidRDefault="0054472D" w:rsidP="00EF62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EF62CB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EF62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Pr="00EF15F6" w:rsidRDefault="0054472D" w:rsidP="00EF62CB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</w:tr>
      <w:tr w:rsidR="0054472D" w:rsidRPr="00205F98" w:rsidTr="007504BC">
        <w:trPr>
          <w:trHeight w:val="59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Default="0054472D" w:rsidP="00EF62CB">
            <w:pPr>
              <w:rPr>
                <w:color w:val="000000"/>
              </w:rPr>
            </w:pPr>
            <w:r>
              <w:rPr>
                <w:color w:val="000000"/>
              </w:rPr>
              <w:t>Кредиты, полученные от кредитных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7E2372">
            <w:pPr>
              <w:jc w:val="center"/>
              <w:rPr>
                <w:bCs/>
              </w:rPr>
            </w:pPr>
            <w:r>
              <w:rPr>
                <w:bCs/>
              </w:rPr>
              <w:t>24897,0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E2372">
            <w:pPr>
              <w:jc w:val="center"/>
              <w:rPr>
                <w:bCs/>
              </w:rPr>
            </w:pPr>
            <w:r>
              <w:rPr>
                <w:bCs/>
              </w:rPr>
              <w:t>11102,2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7E2372">
            <w:pPr>
              <w:jc w:val="center"/>
              <w:rPr>
                <w:bCs/>
              </w:rPr>
            </w:pPr>
            <w:r>
              <w:rPr>
                <w:bCs/>
              </w:rPr>
              <w:t>9972,7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E23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E2372">
            <w:pPr>
              <w:jc w:val="center"/>
              <w:rPr>
                <w:bCs/>
              </w:rPr>
            </w:pPr>
            <w:r>
              <w:rPr>
                <w:bCs/>
              </w:rPr>
              <w:t>10157,5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E23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4472D" w:rsidRPr="00205F98" w:rsidTr="007504BC">
        <w:trPr>
          <w:trHeight w:val="59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72D" w:rsidRDefault="0054472D" w:rsidP="00EF62CB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7E2372">
            <w:pPr>
              <w:jc w:val="center"/>
              <w:rPr>
                <w:bCs/>
              </w:rPr>
            </w:pPr>
            <w:r>
              <w:rPr>
                <w:bCs/>
              </w:rPr>
              <w:t>24897,0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E2372">
            <w:pPr>
              <w:jc w:val="center"/>
              <w:rPr>
                <w:bCs/>
              </w:rPr>
            </w:pPr>
            <w:r>
              <w:rPr>
                <w:bCs/>
              </w:rPr>
              <w:t>12035,5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72D" w:rsidRDefault="0054472D" w:rsidP="007E2372">
            <w:pPr>
              <w:jc w:val="center"/>
              <w:rPr>
                <w:bCs/>
              </w:rPr>
            </w:pPr>
            <w:r>
              <w:rPr>
                <w:bCs/>
              </w:rPr>
              <w:t>9972,7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E2372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E2372">
            <w:pPr>
              <w:jc w:val="center"/>
              <w:rPr>
                <w:bCs/>
              </w:rPr>
            </w:pPr>
            <w:r>
              <w:rPr>
                <w:bCs/>
              </w:rPr>
              <w:t>10157,5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2D" w:rsidRDefault="0054472D" w:rsidP="007E2372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</w:tr>
    </w:tbl>
    <w:p w:rsidR="0054472D" w:rsidRPr="00063579" w:rsidRDefault="0054472D" w:rsidP="007476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3579">
        <w:rPr>
          <w:iCs/>
          <w:sz w:val="24"/>
          <w:szCs w:val="24"/>
        </w:rPr>
        <w:t>Погашение</w:t>
      </w:r>
      <w:r w:rsidRPr="00063579">
        <w:rPr>
          <w:sz w:val="24"/>
          <w:szCs w:val="24"/>
        </w:rPr>
        <w:t xml:space="preserve"> заимствований в 201</w:t>
      </w:r>
      <w:r>
        <w:rPr>
          <w:sz w:val="24"/>
          <w:szCs w:val="24"/>
        </w:rPr>
        <w:t>9</w:t>
      </w:r>
      <w:r w:rsidRPr="00063579">
        <w:rPr>
          <w:sz w:val="24"/>
          <w:szCs w:val="24"/>
        </w:rPr>
        <w:t xml:space="preserve"> году планируется в сумме </w:t>
      </w:r>
      <w:r>
        <w:rPr>
          <w:sz w:val="24"/>
          <w:szCs w:val="24"/>
        </w:rPr>
        <w:t>12035,5</w:t>
      </w:r>
      <w:r w:rsidRPr="00063579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48,3</w:t>
      </w:r>
      <w:r w:rsidRPr="00063579">
        <w:rPr>
          <w:sz w:val="24"/>
          <w:szCs w:val="24"/>
        </w:rPr>
        <w:t xml:space="preserve">% от объема </w:t>
      </w:r>
      <w:r>
        <w:rPr>
          <w:sz w:val="24"/>
          <w:szCs w:val="24"/>
        </w:rPr>
        <w:t xml:space="preserve">планируемых к </w:t>
      </w:r>
      <w:r w:rsidRPr="00063579">
        <w:rPr>
          <w:sz w:val="24"/>
          <w:szCs w:val="24"/>
        </w:rPr>
        <w:t>привле</w:t>
      </w:r>
      <w:r>
        <w:rPr>
          <w:sz w:val="24"/>
          <w:szCs w:val="24"/>
        </w:rPr>
        <w:t>чению</w:t>
      </w:r>
      <w:r w:rsidRPr="00063579">
        <w:rPr>
          <w:sz w:val="24"/>
          <w:szCs w:val="24"/>
        </w:rPr>
        <w:t xml:space="preserve"> в 201</w:t>
      </w:r>
      <w:r>
        <w:rPr>
          <w:sz w:val="24"/>
          <w:szCs w:val="24"/>
        </w:rPr>
        <w:t>9 году средств, в 2020</w:t>
      </w:r>
      <w:r w:rsidRPr="00063579">
        <w:rPr>
          <w:sz w:val="24"/>
          <w:szCs w:val="24"/>
        </w:rPr>
        <w:t xml:space="preserve"> году планируется в сумме </w:t>
      </w:r>
      <w:r>
        <w:rPr>
          <w:sz w:val="24"/>
          <w:szCs w:val="24"/>
        </w:rPr>
        <w:t>933,3</w:t>
      </w:r>
      <w:r w:rsidRPr="00063579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 xml:space="preserve">9,4% от объема привлекаемых, </w:t>
      </w:r>
      <w:r w:rsidRPr="00063579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063579">
        <w:rPr>
          <w:sz w:val="24"/>
          <w:szCs w:val="24"/>
        </w:rPr>
        <w:t xml:space="preserve"> году планируется в сумме 933,3 тыс. рублей или </w:t>
      </w:r>
      <w:r>
        <w:rPr>
          <w:sz w:val="24"/>
          <w:szCs w:val="24"/>
        </w:rPr>
        <w:t>9,2% от объема привлекаемых в 2021</w:t>
      </w:r>
      <w:r w:rsidRPr="00063579">
        <w:rPr>
          <w:sz w:val="24"/>
          <w:szCs w:val="24"/>
        </w:rPr>
        <w:t xml:space="preserve"> году средств.</w:t>
      </w:r>
    </w:p>
    <w:p w:rsidR="0054472D" w:rsidRPr="00075815" w:rsidRDefault="0054472D" w:rsidP="00657D81">
      <w:pPr>
        <w:pStyle w:val="af0"/>
        <w:jc w:val="both"/>
        <w:rPr>
          <w:rFonts w:ascii="Times New Roman" w:hAnsi="Times New Roman"/>
          <w:color w:val="FF0000"/>
          <w:sz w:val="24"/>
        </w:rPr>
      </w:pPr>
    </w:p>
    <w:p w:rsidR="0054472D" w:rsidRDefault="0054472D" w:rsidP="007504BC">
      <w:pPr>
        <w:pStyle w:val="af0"/>
        <w:jc w:val="center"/>
        <w:rPr>
          <w:rFonts w:ascii="Times New Roman" w:hAnsi="Times New Roman"/>
          <w:b/>
          <w:sz w:val="24"/>
        </w:rPr>
      </w:pPr>
      <w:r w:rsidRPr="003A6A86">
        <w:rPr>
          <w:rFonts w:ascii="Times New Roman" w:hAnsi="Times New Roman"/>
          <w:b/>
          <w:sz w:val="24"/>
        </w:rPr>
        <w:t>ВЫВОД:</w:t>
      </w:r>
    </w:p>
    <w:p w:rsidR="0054472D" w:rsidRDefault="0054472D" w:rsidP="007504BC">
      <w:pPr>
        <w:pStyle w:val="ae"/>
        <w:spacing w:before="0"/>
        <w:ind w:firstLine="708"/>
        <w:jc w:val="both"/>
        <w:rPr>
          <w:sz w:val="24"/>
          <w:szCs w:val="24"/>
        </w:rPr>
      </w:pPr>
      <w:r w:rsidRPr="00075815">
        <w:rPr>
          <w:b w:val="0"/>
          <w:sz w:val="24"/>
          <w:szCs w:val="24"/>
        </w:rPr>
        <w:t>Анализ показал, что в</w:t>
      </w:r>
      <w:r>
        <w:rPr>
          <w:b w:val="0"/>
          <w:bCs w:val="0"/>
          <w:sz w:val="24"/>
          <w:szCs w:val="24"/>
        </w:rPr>
        <w:t xml:space="preserve"> целом проект Р</w:t>
      </w:r>
      <w:r w:rsidRPr="00075815">
        <w:rPr>
          <w:b w:val="0"/>
          <w:bCs w:val="0"/>
          <w:sz w:val="24"/>
          <w:szCs w:val="24"/>
        </w:rPr>
        <w:t>ешения</w:t>
      </w:r>
      <w:r>
        <w:rPr>
          <w:b w:val="0"/>
          <w:bCs w:val="0"/>
          <w:sz w:val="24"/>
          <w:szCs w:val="24"/>
        </w:rPr>
        <w:t xml:space="preserve"> Совета депутатов муниципального образования «Каракулинский район»</w:t>
      </w:r>
      <w:r w:rsidRPr="00075815">
        <w:rPr>
          <w:b w:val="0"/>
          <w:bCs w:val="0"/>
          <w:sz w:val="24"/>
          <w:szCs w:val="24"/>
        </w:rPr>
        <w:t xml:space="preserve"> </w:t>
      </w:r>
      <w:r w:rsidRPr="00075815">
        <w:rPr>
          <w:b w:val="0"/>
          <w:sz w:val="24"/>
          <w:szCs w:val="24"/>
        </w:rPr>
        <w:t>«О бюджете муниципального образования «Каракулинский район» на 201</w:t>
      </w:r>
      <w:r>
        <w:rPr>
          <w:b w:val="0"/>
          <w:sz w:val="24"/>
          <w:szCs w:val="24"/>
        </w:rPr>
        <w:t>9 год и на плановый период 2020</w:t>
      </w:r>
      <w:r w:rsidRPr="00075815"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</w:rPr>
        <w:t>21</w:t>
      </w:r>
      <w:r w:rsidRPr="00075815">
        <w:rPr>
          <w:b w:val="0"/>
          <w:sz w:val="24"/>
          <w:szCs w:val="24"/>
        </w:rPr>
        <w:t xml:space="preserve"> годов» содержит все основные </w:t>
      </w:r>
      <w:r>
        <w:rPr>
          <w:b w:val="0"/>
          <w:sz w:val="24"/>
          <w:szCs w:val="24"/>
        </w:rPr>
        <w:t>требования</w:t>
      </w:r>
      <w:r w:rsidRPr="00075815">
        <w:rPr>
          <w:b w:val="0"/>
          <w:sz w:val="24"/>
          <w:szCs w:val="24"/>
        </w:rPr>
        <w:t xml:space="preserve">, установленные </w:t>
      </w:r>
      <w:r>
        <w:rPr>
          <w:b w:val="0"/>
          <w:sz w:val="24"/>
          <w:szCs w:val="24"/>
        </w:rPr>
        <w:t>Бюджетным кодексом Российской Федерации и Положением</w:t>
      </w:r>
      <w:r w:rsidRPr="00075815">
        <w:rPr>
          <w:b w:val="0"/>
          <w:sz w:val="24"/>
          <w:szCs w:val="24"/>
        </w:rPr>
        <w:t xml:space="preserve"> о бюджетном процессе</w:t>
      </w:r>
      <w:r>
        <w:rPr>
          <w:b w:val="0"/>
          <w:sz w:val="24"/>
          <w:szCs w:val="24"/>
        </w:rPr>
        <w:t xml:space="preserve"> в муниципальном образовании «Каракулинский район»</w:t>
      </w:r>
      <w:r w:rsidRPr="00075815">
        <w:rPr>
          <w:b w:val="0"/>
          <w:sz w:val="24"/>
          <w:szCs w:val="24"/>
        </w:rPr>
        <w:t xml:space="preserve">. </w:t>
      </w:r>
    </w:p>
    <w:p w:rsidR="0054472D" w:rsidRDefault="0054472D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4472D" w:rsidRDefault="0054472D" w:rsidP="0047158B">
      <w:pPr>
        <w:pStyle w:val="aff"/>
        <w:tabs>
          <w:tab w:val="left" w:pos="9900"/>
        </w:tabs>
        <w:rPr>
          <w:b w:val="0"/>
        </w:rPr>
      </w:pPr>
    </w:p>
    <w:p w:rsidR="0054472D" w:rsidRDefault="0054472D" w:rsidP="0047158B">
      <w:pPr>
        <w:pStyle w:val="aff"/>
        <w:tabs>
          <w:tab w:val="left" w:pos="9900"/>
        </w:tabs>
        <w:rPr>
          <w:b w:val="0"/>
        </w:rPr>
      </w:pPr>
    </w:p>
    <w:p w:rsidR="0054472D" w:rsidRDefault="0054472D" w:rsidP="0047158B">
      <w:pPr>
        <w:pStyle w:val="aff"/>
        <w:tabs>
          <w:tab w:val="left" w:pos="9900"/>
        </w:tabs>
        <w:rPr>
          <w:b w:val="0"/>
        </w:rPr>
      </w:pPr>
    </w:p>
    <w:tbl>
      <w:tblPr>
        <w:tblW w:w="5032" w:type="pct"/>
        <w:tblInd w:w="108" w:type="dxa"/>
        <w:tblLook w:val="01E0"/>
      </w:tblPr>
      <w:tblGrid>
        <w:gridCol w:w="10347"/>
      </w:tblGrid>
      <w:tr w:rsidR="0054472D" w:rsidTr="00D43838">
        <w:tc>
          <w:tcPr>
            <w:tcW w:w="5000" w:type="pct"/>
          </w:tcPr>
          <w:p w:rsidR="0054472D" w:rsidRDefault="0054472D" w:rsidP="00FA3B19">
            <w:pPr>
              <w:tabs>
                <w:tab w:val="left" w:pos="567"/>
                <w:tab w:val="left" w:pos="18286"/>
              </w:tabs>
              <w:ind w:right="172"/>
              <w:rPr>
                <w:lang w:eastAsia="en-US"/>
              </w:rPr>
            </w:pPr>
            <w:r>
              <w:rPr>
                <w:lang w:eastAsia="en-US"/>
              </w:rPr>
              <w:t>Председатель Контрольно-счетного органа</w:t>
            </w:r>
          </w:p>
          <w:p w:rsidR="0054472D" w:rsidRDefault="0054472D" w:rsidP="00336E85">
            <w:pPr>
              <w:tabs>
                <w:tab w:val="left" w:pos="567"/>
                <w:tab w:val="left" w:pos="4515"/>
                <w:tab w:val="left" w:pos="18286"/>
              </w:tabs>
              <w:ind w:right="172"/>
              <w:rPr>
                <w:szCs w:val="28"/>
              </w:rPr>
            </w:pPr>
            <w:r>
              <w:rPr>
                <w:lang w:eastAsia="en-US"/>
              </w:rPr>
              <w:t>муниципального образования «Каракулинский район»</w:t>
            </w:r>
            <w:r>
              <w:rPr>
                <w:szCs w:val="28"/>
              </w:rPr>
              <w:t xml:space="preserve">                                                                          Т.Н.Коновалова</w:t>
            </w:r>
          </w:p>
        </w:tc>
      </w:tr>
    </w:tbl>
    <w:p w:rsidR="0054472D" w:rsidRDefault="0054472D" w:rsidP="00336E85"/>
    <w:sectPr w:rsidR="0054472D" w:rsidSect="007504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1A" w:rsidRDefault="00736D1A">
      <w:r>
        <w:separator/>
      </w:r>
    </w:p>
  </w:endnote>
  <w:endnote w:type="continuationSeparator" w:id="0">
    <w:p w:rsidR="00736D1A" w:rsidRDefault="0073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2D" w:rsidRDefault="006B4173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54472D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54472D" w:rsidRDefault="0054472D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2D" w:rsidRDefault="0054472D" w:rsidP="003D2CDA">
    <w:pPr>
      <w:pStyle w:val="a5"/>
    </w:pPr>
  </w:p>
  <w:p w:rsidR="0054472D" w:rsidRDefault="0054472D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1A" w:rsidRDefault="00736D1A">
      <w:r>
        <w:separator/>
      </w:r>
    </w:p>
  </w:footnote>
  <w:footnote w:type="continuationSeparator" w:id="0">
    <w:p w:rsidR="00736D1A" w:rsidRDefault="00736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2D" w:rsidRDefault="006B4173">
    <w:pPr>
      <w:pStyle w:val="a3"/>
      <w:jc w:val="center"/>
    </w:pPr>
    <w:fldSimple w:instr=" PAGE   \* MERGEFORMAT ">
      <w:r w:rsidR="00FC420B">
        <w:rPr>
          <w:noProof/>
        </w:rPr>
        <w:t>15</w:t>
      </w:r>
    </w:fldSimple>
  </w:p>
  <w:p w:rsidR="0054472D" w:rsidRDefault="0054472D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2D" w:rsidRDefault="0054472D" w:rsidP="00D5531F">
    <w:pPr>
      <w:pStyle w:val="1"/>
      <w:ind w:firstLine="426"/>
      <w:rPr>
        <w:b w:val="0"/>
        <w:spacing w:val="80"/>
        <w:sz w:val="20"/>
      </w:rPr>
    </w:pPr>
  </w:p>
  <w:p w:rsidR="0054472D" w:rsidRPr="00D5531F" w:rsidRDefault="0054472D" w:rsidP="00D5531F">
    <w:pPr>
      <w:pStyle w:val="1"/>
      <w:ind w:firstLine="426"/>
      <w:rPr>
        <w:b w:val="0"/>
        <w:spacing w:val="80"/>
        <w:sz w:val="20"/>
      </w:rPr>
    </w:pPr>
  </w:p>
  <w:p w:rsidR="0054472D" w:rsidRPr="006A1F58" w:rsidRDefault="0054472D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54472D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4472D" w:rsidRDefault="0054472D" w:rsidP="003F7BED">
          <w:pPr>
            <w:tabs>
              <w:tab w:val="left" w:pos="1400"/>
            </w:tabs>
            <w:jc w:val="center"/>
          </w:pPr>
        </w:p>
        <w:p w:rsidR="0054472D" w:rsidRPr="004B5A18" w:rsidRDefault="0054472D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54472D" w:rsidRPr="00E60F47" w:rsidRDefault="006B4173" w:rsidP="003F7BED">
          <w:pPr>
            <w:jc w:val="center"/>
          </w:pPr>
          <w:r w:rsidRPr="006B4173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5pt;height:46.95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54472D" w:rsidRDefault="0054472D" w:rsidP="003F7BED">
          <w:pPr>
            <w:jc w:val="both"/>
            <w:rPr>
              <w:bCs/>
              <w:sz w:val="18"/>
              <w:szCs w:val="18"/>
            </w:rPr>
          </w:pPr>
        </w:p>
        <w:p w:rsidR="0054472D" w:rsidRPr="004B5A18" w:rsidRDefault="0054472D" w:rsidP="003F7BED">
          <w:pPr>
            <w:jc w:val="center"/>
            <w:rPr>
              <w:bCs/>
              <w:sz w:val="18"/>
              <w:szCs w:val="18"/>
            </w:rPr>
          </w:pPr>
        </w:p>
        <w:p w:rsidR="0054472D" w:rsidRPr="004B5A18" w:rsidRDefault="0054472D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54472D" w:rsidRPr="00542C30" w:rsidRDefault="0054472D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54472D" w:rsidRPr="00542C30" w:rsidRDefault="0054472D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54472D" w:rsidRPr="00AB2396" w:rsidRDefault="0054472D" w:rsidP="003F7BED">
    <w:pPr>
      <w:tabs>
        <w:tab w:val="left" w:pos="567"/>
        <w:tab w:val="left" w:pos="18286"/>
      </w:tabs>
      <w:ind w:left="142" w:right="172" w:hanging="142"/>
      <w:jc w:val="center"/>
      <w:rPr>
        <w:sz w:val="16"/>
        <w:szCs w:val="16"/>
      </w:rPr>
    </w:pPr>
    <w:r w:rsidRPr="00542C30">
      <w:rPr>
        <w:sz w:val="16"/>
        <w:szCs w:val="16"/>
      </w:rPr>
      <w:t>___________________________________________________________________________________________</w:t>
    </w:r>
    <w:r w:rsidRPr="00542C30">
      <w:t>__________________</w:t>
    </w:r>
  </w:p>
  <w:p w:rsidR="0054472D" w:rsidRPr="004B5A18" w:rsidRDefault="0054472D" w:rsidP="003F7BED">
    <w:pPr>
      <w:tabs>
        <w:tab w:val="left" w:pos="567"/>
        <w:tab w:val="left" w:pos="18286"/>
      </w:tabs>
      <w:ind w:left="142" w:right="172" w:firstLine="425"/>
      <w:rPr>
        <w:sz w:val="16"/>
        <w:szCs w:val="16"/>
      </w:rPr>
    </w:pPr>
    <w:r>
      <w:rPr>
        <w:sz w:val="16"/>
        <w:szCs w:val="16"/>
      </w:rPr>
      <w:t>427920, Удмуртская Республика, с.Каракулино, ул.Каманина, д.10 т.(34132) 3-11-07, ф.3-13-44 е-mail:</w:t>
    </w:r>
    <w:r w:rsidRPr="004B5A18">
      <w:rPr>
        <w:sz w:val="16"/>
        <w:szCs w:val="16"/>
      </w:rPr>
      <w:t>karnet@udm.net</w:t>
    </w:r>
  </w:p>
  <w:p w:rsidR="0054472D" w:rsidRPr="003F7BED" w:rsidRDefault="0054472D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05A87"/>
    <w:rsid w:val="00007DFD"/>
    <w:rsid w:val="000111BC"/>
    <w:rsid w:val="000118E7"/>
    <w:rsid w:val="000119FC"/>
    <w:rsid w:val="00012287"/>
    <w:rsid w:val="00012673"/>
    <w:rsid w:val="000127FC"/>
    <w:rsid w:val="00012D9D"/>
    <w:rsid w:val="000134E6"/>
    <w:rsid w:val="000151B8"/>
    <w:rsid w:val="00016C6E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7AD"/>
    <w:rsid w:val="00030E26"/>
    <w:rsid w:val="00031395"/>
    <w:rsid w:val="00032651"/>
    <w:rsid w:val="0003278D"/>
    <w:rsid w:val="00032AEA"/>
    <w:rsid w:val="00032FAE"/>
    <w:rsid w:val="00033F5D"/>
    <w:rsid w:val="00034BD6"/>
    <w:rsid w:val="00034E05"/>
    <w:rsid w:val="00035302"/>
    <w:rsid w:val="00035D12"/>
    <w:rsid w:val="00036DF3"/>
    <w:rsid w:val="00041279"/>
    <w:rsid w:val="000414E4"/>
    <w:rsid w:val="0004200C"/>
    <w:rsid w:val="00043493"/>
    <w:rsid w:val="000435FD"/>
    <w:rsid w:val="00044218"/>
    <w:rsid w:val="00044A78"/>
    <w:rsid w:val="00044A83"/>
    <w:rsid w:val="00045898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79F"/>
    <w:rsid w:val="00053B05"/>
    <w:rsid w:val="0005504B"/>
    <w:rsid w:val="0005626F"/>
    <w:rsid w:val="00056C5D"/>
    <w:rsid w:val="0005705E"/>
    <w:rsid w:val="0005712A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D2B"/>
    <w:rsid w:val="00062ECA"/>
    <w:rsid w:val="00063384"/>
    <w:rsid w:val="00063579"/>
    <w:rsid w:val="00063967"/>
    <w:rsid w:val="00063DAE"/>
    <w:rsid w:val="00063EB5"/>
    <w:rsid w:val="000644BA"/>
    <w:rsid w:val="000669A8"/>
    <w:rsid w:val="00066DF7"/>
    <w:rsid w:val="000706CB"/>
    <w:rsid w:val="00071341"/>
    <w:rsid w:val="00071A0E"/>
    <w:rsid w:val="00072AC1"/>
    <w:rsid w:val="00072B38"/>
    <w:rsid w:val="00072C65"/>
    <w:rsid w:val="00074586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5DF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F84"/>
    <w:rsid w:val="00086F55"/>
    <w:rsid w:val="00087192"/>
    <w:rsid w:val="00092119"/>
    <w:rsid w:val="000964A8"/>
    <w:rsid w:val="000A0C1D"/>
    <w:rsid w:val="000A2009"/>
    <w:rsid w:val="000A2799"/>
    <w:rsid w:val="000A28D1"/>
    <w:rsid w:val="000A312D"/>
    <w:rsid w:val="000A3479"/>
    <w:rsid w:val="000A4917"/>
    <w:rsid w:val="000A492C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6446"/>
    <w:rsid w:val="000B65DD"/>
    <w:rsid w:val="000B7496"/>
    <w:rsid w:val="000B74B4"/>
    <w:rsid w:val="000C047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E1A24"/>
    <w:rsid w:val="000E1EAD"/>
    <w:rsid w:val="000E28EA"/>
    <w:rsid w:val="000E3735"/>
    <w:rsid w:val="000E3E41"/>
    <w:rsid w:val="000E4525"/>
    <w:rsid w:val="000E50D5"/>
    <w:rsid w:val="000E57EE"/>
    <w:rsid w:val="000E583E"/>
    <w:rsid w:val="000E5A4B"/>
    <w:rsid w:val="000E6A17"/>
    <w:rsid w:val="000E7068"/>
    <w:rsid w:val="000E70FD"/>
    <w:rsid w:val="000E7994"/>
    <w:rsid w:val="000F0172"/>
    <w:rsid w:val="000F20CD"/>
    <w:rsid w:val="000F3C2C"/>
    <w:rsid w:val="000F4310"/>
    <w:rsid w:val="000F6943"/>
    <w:rsid w:val="000F76AC"/>
    <w:rsid w:val="00100174"/>
    <w:rsid w:val="00100832"/>
    <w:rsid w:val="00102707"/>
    <w:rsid w:val="001027AF"/>
    <w:rsid w:val="001036A2"/>
    <w:rsid w:val="001044F6"/>
    <w:rsid w:val="00105F70"/>
    <w:rsid w:val="00106C5B"/>
    <w:rsid w:val="0010727E"/>
    <w:rsid w:val="0010776C"/>
    <w:rsid w:val="00107DEA"/>
    <w:rsid w:val="00110B73"/>
    <w:rsid w:val="00111069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2974"/>
    <w:rsid w:val="001235D2"/>
    <w:rsid w:val="00123A93"/>
    <w:rsid w:val="00124F59"/>
    <w:rsid w:val="00126115"/>
    <w:rsid w:val="00126FBF"/>
    <w:rsid w:val="001272FF"/>
    <w:rsid w:val="00127DAF"/>
    <w:rsid w:val="0013168D"/>
    <w:rsid w:val="00132669"/>
    <w:rsid w:val="0013557F"/>
    <w:rsid w:val="00135C93"/>
    <w:rsid w:val="00135E57"/>
    <w:rsid w:val="001379F5"/>
    <w:rsid w:val="00141767"/>
    <w:rsid w:val="00141E82"/>
    <w:rsid w:val="00142811"/>
    <w:rsid w:val="00142B3B"/>
    <w:rsid w:val="00142E16"/>
    <w:rsid w:val="00142FE1"/>
    <w:rsid w:val="001430E6"/>
    <w:rsid w:val="001446E3"/>
    <w:rsid w:val="00144889"/>
    <w:rsid w:val="00144904"/>
    <w:rsid w:val="001459DB"/>
    <w:rsid w:val="0014625B"/>
    <w:rsid w:val="00147199"/>
    <w:rsid w:val="00147E1C"/>
    <w:rsid w:val="00151272"/>
    <w:rsid w:val="00152CD0"/>
    <w:rsid w:val="0015326D"/>
    <w:rsid w:val="00153AE0"/>
    <w:rsid w:val="00153E18"/>
    <w:rsid w:val="00155519"/>
    <w:rsid w:val="001559A8"/>
    <w:rsid w:val="00155E9F"/>
    <w:rsid w:val="00156C40"/>
    <w:rsid w:val="00160427"/>
    <w:rsid w:val="00160F0B"/>
    <w:rsid w:val="00161A77"/>
    <w:rsid w:val="00162CA6"/>
    <w:rsid w:val="0016303B"/>
    <w:rsid w:val="00163F1A"/>
    <w:rsid w:val="00164040"/>
    <w:rsid w:val="00164194"/>
    <w:rsid w:val="00164406"/>
    <w:rsid w:val="0016481D"/>
    <w:rsid w:val="00164D00"/>
    <w:rsid w:val="00165A03"/>
    <w:rsid w:val="00166373"/>
    <w:rsid w:val="00167045"/>
    <w:rsid w:val="001672CB"/>
    <w:rsid w:val="00172D55"/>
    <w:rsid w:val="001739B4"/>
    <w:rsid w:val="00174C66"/>
    <w:rsid w:val="00174DD5"/>
    <w:rsid w:val="001771C7"/>
    <w:rsid w:val="001810EA"/>
    <w:rsid w:val="0018127B"/>
    <w:rsid w:val="001817C5"/>
    <w:rsid w:val="00183671"/>
    <w:rsid w:val="00184A33"/>
    <w:rsid w:val="00184BAB"/>
    <w:rsid w:val="00185A34"/>
    <w:rsid w:val="00185AFC"/>
    <w:rsid w:val="001874F7"/>
    <w:rsid w:val="00190B86"/>
    <w:rsid w:val="001923C0"/>
    <w:rsid w:val="00193751"/>
    <w:rsid w:val="00193872"/>
    <w:rsid w:val="00194803"/>
    <w:rsid w:val="00194BA5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8C7"/>
    <w:rsid w:val="001B4ADF"/>
    <w:rsid w:val="001B5B13"/>
    <w:rsid w:val="001B7935"/>
    <w:rsid w:val="001C1858"/>
    <w:rsid w:val="001C32E8"/>
    <w:rsid w:val="001C35F6"/>
    <w:rsid w:val="001C472C"/>
    <w:rsid w:val="001C4874"/>
    <w:rsid w:val="001C61B3"/>
    <w:rsid w:val="001C6573"/>
    <w:rsid w:val="001D0FBC"/>
    <w:rsid w:val="001D199C"/>
    <w:rsid w:val="001D32A8"/>
    <w:rsid w:val="001D3EAD"/>
    <w:rsid w:val="001D49EA"/>
    <w:rsid w:val="001D555B"/>
    <w:rsid w:val="001D5650"/>
    <w:rsid w:val="001E0842"/>
    <w:rsid w:val="001E221E"/>
    <w:rsid w:val="001E291E"/>
    <w:rsid w:val="001E2F39"/>
    <w:rsid w:val="001E32C6"/>
    <w:rsid w:val="001E4476"/>
    <w:rsid w:val="001E4A56"/>
    <w:rsid w:val="001E4E51"/>
    <w:rsid w:val="001E5DEB"/>
    <w:rsid w:val="001E681A"/>
    <w:rsid w:val="001E7C3D"/>
    <w:rsid w:val="001F0E53"/>
    <w:rsid w:val="001F17B8"/>
    <w:rsid w:val="001F3766"/>
    <w:rsid w:val="001F3C63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5A7E"/>
    <w:rsid w:val="00216018"/>
    <w:rsid w:val="00216EDA"/>
    <w:rsid w:val="002171FC"/>
    <w:rsid w:val="00217DA3"/>
    <w:rsid w:val="00220294"/>
    <w:rsid w:val="002205AF"/>
    <w:rsid w:val="002221BC"/>
    <w:rsid w:val="0022288F"/>
    <w:rsid w:val="00222D53"/>
    <w:rsid w:val="002245BF"/>
    <w:rsid w:val="00224D4B"/>
    <w:rsid w:val="00224F59"/>
    <w:rsid w:val="00225724"/>
    <w:rsid w:val="002259BE"/>
    <w:rsid w:val="002273AB"/>
    <w:rsid w:val="00232CA1"/>
    <w:rsid w:val="00232CDC"/>
    <w:rsid w:val="00233A73"/>
    <w:rsid w:val="00234DAD"/>
    <w:rsid w:val="00235275"/>
    <w:rsid w:val="00236A27"/>
    <w:rsid w:val="00237467"/>
    <w:rsid w:val="00237690"/>
    <w:rsid w:val="00237CD3"/>
    <w:rsid w:val="002406A5"/>
    <w:rsid w:val="00241C10"/>
    <w:rsid w:val="00241E7A"/>
    <w:rsid w:val="00242F56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A71"/>
    <w:rsid w:val="00267C46"/>
    <w:rsid w:val="00267F6E"/>
    <w:rsid w:val="002705C5"/>
    <w:rsid w:val="00270BB7"/>
    <w:rsid w:val="002720B7"/>
    <w:rsid w:val="00272D04"/>
    <w:rsid w:val="0027336E"/>
    <w:rsid w:val="00274030"/>
    <w:rsid w:val="0027415B"/>
    <w:rsid w:val="00274419"/>
    <w:rsid w:val="002755B3"/>
    <w:rsid w:val="00276CDB"/>
    <w:rsid w:val="00277CDF"/>
    <w:rsid w:val="00280E03"/>
    <w:rsid w:val="00281596"/>
    <w:rsid w:val="002817D2"/>
    <w:rsid w:val="00281D4E"/>
    <w:rsid w:val="00282A2A"/>
    <w:rsid w:val="00283BCF"/>
    <w:rsid w:val="002841B3"/>
    <w:rsid w:val="00285233"/>
    <w:rsid w:val="00286334"/>
    <w:rsid w:val="002863D9"/>
    <w:rsid w:val="00287122"/>
    <w:rsid w:val="002909D3"/>
    <w:rsid w:val="00291866"/>
    <w:rsid w:val="00291A14"/>
    <w:rsid w:val="00291C68"/>
    <w:rsid w:val="0029201B"/>
    <w:rsid w:val="0029212C"/>
    <w:rsid w:val="00292E41"/>
    <w:rsid w:val="00293076"/>
    <w:rsid w:val="00294069"/>
    <w:rsid w:val="00294F4B"/>
    <w:rsid w:val="00295083"/>
    <w:rsid w:val="00296654"/>
    <w:rsid w:val="0029679F"/>
    <w:rsid w:val="00296C23"/>
    <w:rsid w:val="00297FD4"/>
    <w:rsid w:val="002A0437"/>
    <w:rsid w:val="002A0C42"/>
    <w:rsid w:val="002A20FC"/>
    <w:rsid w:val="002A27B9"/>
    <w:rsid w:val="002A2D0B"/>
    <w:rsid w:val="002A355E"/>
    <w:rsid w:val="002A3F62"/>
    <w:rsid w:val="002A47FF"/>
    <w:rsid w:val="002A4BC4"/>
    <w:rsid w:val="002A518F"/>
    <w:rsid w:val="002A5CB4"/>
    <w:rsid w:val="002A5F53"/>
    <w:rsid w:val="002A7558"/>
    <w:rsid w:val="002B2933"/>
    <w:rsid w:val="002B34D1"/>
    <w:rsid w:val="002B415C"/>
    <w:rsid w:val="002C071E"/>
    <w:rsid w:val="002C1332"/>
    <w:rsid w:val="002C1EB8"/>
    <w:rsid w:val="002C2833"/>
    <w:rsid w:val="002C3A38"/>
    <w:rsid w:val="002C3DC5"/>
    <w:rsid w:val="002C433D"/>
    <w:rsid w:val="002C4961"/>
    <w:rsid w:val="002C5073"/>
    <w:rsid w:val="002C53EE"/>
    <w:rsid w:val="002C5E5B"/>
    <w:rsid w:val="002C5E72"/>
    <w:rsid w:val="002C76A4"/>
    <w:rsid w:val="002D027C"/>
    <w:rsid w:val="002D08A0"/>
    <w:rsid w:val="002D0CE9"/>
    <w:rsid w:val="002D2171"/>
    <w:rsid w:val="002D223C"/>
    <w:rsid w:val="002D2E08"/>
    <w:rsid w:val="002D3145"/>
    <w:rsid w:val="002D34AF"/>
    <w:rsid w:val="002D46DD"/>
    <w:rsid w:val="002D67A5"/>
    <w:rsid w:val="002D74C8"/>
    <w:rsid w:val="002E172A"/>
    <w:rsid w:val="002E1C0B"/>
    <w:rsid w:val="002E1FB0"/>
    <w:rsid w:val="002E2FB5"/>
    <w:rsid w:val="002E3ACA"/>
    <w:rsid w:val="002E4C47"/>
    <w:rsid w:val="002E4FF6"/>
    <w:rsid w:val="002E53C2"/>
    <w:rsid w:val="002E625E"/>
    <w:rsid w:val="002F05EB"/>
    <w:rsid w:val="002F0C96"/>
    <w:rsid w:val="002F1EE5"/>
    <w:rsid w:val="002F264F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5959"/>
    <w:rsid w:val="00315EBB"/>
    <w:rsid w:val="00317CD4"/>
    <w:rsid w:val="00317DE9"/>
    <w:rsid w:val="00321019"/>
    <w:rsid w:val="00321803"/>
    <w:rsid w:val="003238D7"/>
    <w:rsid w:val="00323F1D"/>
    <w:rsid w:val="00324BA6"/>
    <w:rsid w:val="0032548D"/>
    <w:rsid w:val="00326F62"/>
    <w:rsid w:val="00327B89"/>
    <w:rsid w:val="0033026E"/>
    <w:rsid w:val="00331736"/>
    <w:rsid w:val="0033177B"/>
    <w:rsid w:val="00331A53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109E"/>
    <w:rsid w:val="00341852"/>
    <w:rsid w:val="00341894"/>
    <w:rsid w:val="0034202B"/>
    <w:rsid w:val="003420B8"/>
    <w:rsid w:val="0034440C"/>
    <w:rsid w:val="00344CFA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638B"/>
    <w:rsid w:val="003663DC"/>
    <w:rsid w:val="00366BA9"/>
    <w:rsid w:val="00367189"/>
    <w:rsid w:val="00371026"/>
    <w:rsid w:val="0037129D"/>
    <w:rsid w:val="00371AF9"/>
    <w:rsid w:val="00372377"/>
    <w:rsid w:val="00372CA3"/>
    <w:rsid w:val="00372F53"/>
    <w:rsid w:val="003739DF"/>
    <w:rsid w:val="00373CB8"/>
    <w:rsid w:val="00373D0A"/>
    <w:rsid w:val="00375681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61B9"/>
    <w:rsid w:val="00386D0B"/>
    <w:rsid w:val="00387177"/>
    <w:rsid w:val="0038777D"/>
    <w:rsid w:val="00390320"/>
    <w:rsid w:val="003909EC"/>
    <w:rsid w:val="00391444"/>
    <w:rsid w:val="00391863"/>
    <w:rsid w:val="0039215F"/>
    <w:rsid w:val="00393496"/>
    <w:rsid w:val="003935A3"/>
    <w:rsid w:val="00393AB7"/>
    <w:rsid w:val="0039487B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45D8"/>
    <w:rsid w:val="003C490C"/>
    <w:rsid w:val="003C5197"/>
    <w:rsid w:val="003C62C0"/>
    <w:rsid w:val="003C635D"/>
    <w:rsid w:val="003C67A1"/>
    <w:rsid w:val="003C6B64"/>
    <w:rsid w:val="003C745E"/>
    <w:rsid w:val="003C7934"/>
    <w:rsid w:val="003D12B8"/>
    <w:rsid w:val="003D1449"/>
    <w:rsid w:val="003D1B80"/>
    <w:rsid w:val="003D2C9B"/>
    <w:rsid w:val="003D2CDA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6F9"/>
    <w:rsid w:val="003E0C9F"/>
    <w:rsid w:val="003E1722"/>
    <w:rsid w:val="003E1DF3"/>
    <w:rsid w:val="003E28E3"/>
    <w:rsid w:val="003E324D"/>
    <w:rsid w:val="003E3C45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530A"/>
    <w:rsid w:val="003F5C38"/>
    <w:rsid w:val="003F60E3"/>
    <w:rsid w:val="003F64D4"/>
    <w:rsid w:val="003F6B1E"/>
    <w:rsid w:val="003F6ED1"/>
    <w:rsid w:val="003F760C"/>
    <w:rsid w:val="003F7BED"/>
    <w:rsid w:val="00400108"/>
    <w:rsid w:val="00401733"/>
    <w:rsid w:val="0040222C"/>
    <w:rsid w:val="00403158"/>
    <w:rsid w:val="0040356F"/>
    <w:rsid w:val="0040422D"/>
    <w:rsid w:val="004044E9"/>
    <w:rsid w:val="00404CA0"/>
    <w:rsid w:val="0040580D"/>
    <w:rsid w:val="00406273"/>
    <w:rsid w:val="00407AF5"/>
    <w:rsid w:val="00411F3D"/>
    <w:rsid w:val="004122CB"/>
    <w:rsid w:val="00412D7E"/>
    <w:rsid w:val="0041305B"/>
    <w:rsid w:val="004139DF"/>
    <w:rsid w:val="00415030"/>
    <w:rsid w:val="004155F0"/>
    <w:rsid w:val="00415C6B"/>
    <w:rsid w:val="00416810"/>
    <w:rsid w:val="004171D9"/>
    <w:rsid w:val="00420D9E"/>
    <w:rsid w:val="004212CA"/>
    <w:rsid w:val="0042237F"/>
    <w:rsid w:val="00422A16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5216"/>
    <w:rsid w:val="00436A78"/>
    <w:rsid w:val="004379BF"/>
    <w:rsid w:val="004401CE"/>
    <w:rsid w:val="004415DD"/>
    <w:rsid w:val="00441760"/>
    <w:rsid w:val="0044229B"/>
    <w:rsid w:val="00442B95"/>
    <w:rsid w:val="00442FAC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53A"/>
    <w:rsid w:val="0045357E"/>
    <w:rsid w:val="00454221"/>
    <w:rsid w:val="00454782"/>
    <w:rsid w:val="00455427"/>
    <w:rsid w:val="0045604F"/>
    <w:rsid w:val="00456615"/>
    <w:rsid w:val="004600D8"/>
    <w:rsid w:val="00460F0C"/>
    <w:rsid w:val="00461569"/>
    <w:rsid w:val="00461981"/>
    <w:rsid w:val="00461BD3"/>
    <w:rsid w:val="004624A9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42B4"/>
    <w:rsid w:val="00474CA0"/>
    <w:rsid w:val="00475552"/>
    <w:rsid w:val="004761EB"/>
    <w:rsid w:val="00476329"/>
    <w:rsid w:val="004769E0"/>
    <w:rsid w:val="00476FD8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67E3"/>
    <w:rsid w:val="00487429"/>
    <w:rsid w:val="00487AC0"/>
    <w:rsid w:val="00490335"/>
    <w:rsid w:val="00490A3A"/>
    <w:rsid w:val="004910DB"/>
    <w:rsid w:val="004911A0"/>
    <w:rsid w:val="004918EB"/>
    <w:rsid w:val="00493506"/>
    <w:rsid w:val="00493BB5"/>
    <w:rsid w:val="00493EA1"/>
    <w:rsid w:val="00494019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7C00"/>
    <w:rsid w:val="004B261D"/>
    <w:rsid w:val="004B350E"/>
    <w:rsid w:val="004B3D6D"/>
    <w:rsid w:val="004B3ECB"/>
    <w:rsid w:val="004B4506"/>
    <w:rsid w:val="004B5380"/>
    <w:rsid w:val="004B539B"/>
    <w:rsid w:val="004B5A18"/>
    <w:rsid w:val="004B5E23"/>
    <w:rsid w:val="004B6C65"/>
    <w:rsid w:val="004B6F05"/>
    <w:rsid w:val="004B74C1"/>
    <w:rsid w:val="004B7CF2"/>
    <w:rsid w:val="004B7FD7"/>
    <w:rsid w:val="004C0B5B"/>
    <w:rsid w:val="004C17A6"/>
    <w:rsid w:val="004C23FA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71E5"/>
    <w:rsid w:val="004F7696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2153"/>
    <w:rsid w:val="00512C07"/>
    <w:rsid w:val="0051424D"/>
    <w:rsid w:val="00514BBC"/>
    <w:rsid w:val="005166F3"/>
    <w:rsid w:val="005167B1"/>
    <w:rsid w:val="005206C1"/>
    <w:rsid w:val="00524F1D"/>
    <w:rsid w:val="00525089"/>
    <w:rsid w:val="0052575B"/>
    <w:rsid w:val="00526575"/>
    <w:rsid w:val="00527BE0"/>
    <w:rsid w:val="0053341E"/>
    <w:rsid w:val="005342A8"/>
    <w:rsid w:val="00534725"/>
    <w:rsid w:val="00534DEE"/>
    <w:rsid w:val="00537DEC"/>
    <w:rsid w:val="005405C1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4385"/>
    <w:rsid w:val="0055442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C69"/>
    <w:rsid w:val="00575D4A"/>
    <w:rsid w:val="005763D5"/>
    <w:rsid w:val="005769EC"/>
    <w:rsid w:val="0057755B"/>
    <w:rsid w:val="00580877"/>
    <w:rsid w:val="00580C13"/>
    <w:rsid w:val="005814BF"/>
    <w:rsid w:val="00581DF3"/>
    <w:rsid w:val="005836C8"/>
    <w:rsid w:val="005843F0"/>
    <w:rsid w:val="005847BA"/>
    <w:rsid w:val="005848F7"/>
    <w:rsid w:val="0058525E"/>
    <w:rsid w:val="00585592"/>
    <w:rsid w:val="00585A4C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4614"/>
    <w:rsid w:val="00594A5D"/>
    <w:rsid w:val="00594F0B"/>
    <w:rsid w:val="00595D7C"/>
    <w:rsid w:val="00597ACA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CFB"/>
    <w:rsid w:val="005B45FA"/>
    <w:rsid w:val="005B4FEF"/>
    <w:rsid w:val="005C0962"/>
    <w:rsid w:val="005C0C16"/>
    <w:rsid w:val="005C2557"/>
    <w:rsid w:val="005C4614"/>
    <w:rsid w:val="005C46CC"/>
    <w:rsid w:val="005C5B53"/>
    <w:rsid w:val="005C6F57"/>
    <w:rsid w:val="005C734B"/>
    <w:rsid w:val="005C7F82"/>
    <w:rsid w:val="005D04ED"/>
    <w:rsid w:val="005D19D6"/>
    <w:rsid w:val="005D1A7F"/>
    <w:rsid w:val="005D2C1B"/>
    <w:rsid w:val="005D373F"/>
    <w:rsid w:val="005D5488"/>
    <w:rsid w:val="005D54FD"/>
    <w:rsid w:val="005D5823"/>
    <w:rsid w:val="005D5EA6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F03EB"/>
    <w:rsid w:val="005F1911"/>
    <w:rsid w:val="005F1F3F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2568"/>
    <w:rsid w:val="006125CA"/>
    <w:rsid w:val="00612611"/>
    <w:rsid w:val="0061284B"/>
    <w:rsid w:val="006129C9"/>
    <w:rsid w:val="00614165"/>
    <w:rsid w:val="00615A35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36D0"/>
    <w:rsid w:val="00624D16"/>
    <w:rsid w:val="00625316"/>
    <w:rsid w:val="00626206"/>
    <w:rsid w:val="006269B9"/>
    <w:rsid w:val="00626D62"/>
    <w:rsid w:val="006307F4"/>
    <w:rsid w:val="00630E96"/>
    <w:rsid w:val="00630EFB"/>
    <w:rsid w:val="006316B4"/>
    <w:rsid w:val="006319C5"/>
    <w:rsid w:val="00631B12"/>
    <w:rsid w:val="00631EF4"/>
    <w:rsid w:val="00632A8A"/>
    <w:rsid w:val="0063353A"/>
    <w:rsid w:val="00633AE1"/>
    <w:rsid w:val="00634AD3"/>
    <w:rsid w:val="00635458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55CB"/>
    <w:rsid w:val="00655EBF"/>
    <w:rsid w:val="00656082"/>
    <w:rsid w:val="00656339"/>
    <w:rsid w:val="0065657E"/>
    <w:rsid w:val="00657BD0"/>
    <w:rsid w:val="00657D81"/>
    <w:rsid w:val="00660162"/>
    <w:rsid w:val="00660696"/>
    <w:rsid w:val="00661219"/>
    <w:rsid w:val="0066165B"/>
    <w:rsid w:val="00661AA7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1F1A"/>
    <w:rsid w:val="00671F3D"/>
    <w:rsid w:val="006721BB"/>
    <w:rsid w:val="006725A0"/>
    <w:rsid w:val="00672786"/>
    <w:rsid w:val="006737A5"/>
    <w:rsid w:val="006749E9"/>
    <w:rsid w:val="00674DCE"/>
    <w:rsid w:val="00674EA4"/>
    <w:rsid w:val="00675A5F"/>
    <w:rsid w:val="00675BD8"/>
    <w:rsid w:val="00677037"/>
    <w:rsid w:val="00677430"/>
    <w:rsid w:val="00677B6D"/>
    <w:rsid w:val="00680680"/>
    <w:rsid w:val="00681680"/>
    <w:rsid w:val="00681A1A"/>
    <w:rsid w:val="006831B2"/>
    <w:rsid w:val="0068424C"/>
    <w:rsid w:val="00684ED5"/>
    <w:rsid w:val="0068547E"/>
    <w:rsid w:val="006876AE"/>
    <w:rsid w:val="006906A6"/>
    <w:rsid w:val="00690928"/>
    <w:rsid w:val="00691339"/>
    <w:rsid w:val="006916D1"/>
    <w:rsid w:val="0069177E"/>
    <w:rsid w:val="006923C4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2E61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4173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411C"/>
    <w:rsid w:val="006C4E43"/>
    <w:rsid w:val="006C51B0"/>
    <w:rsid w:val="006C54AB"/>
    <w:rsid w:val="006C5B52"/>
    <w:rsid w:val="006C6106"/>
    <w:rsid w:val="006C6255"/>
    <w:rsid w:val="006C6265"/>
    <w:rsid w:val="006C68C6"/>
    <w:rsid w:val="006C74C9"/>
    <w:rsid w:val="006C7D28"/>
    <w:rsid w:val="006D05AD"/>
    <w:rsid w:val="006D0D6B"/>
    <w:rsid w:val="006D1473"/>
    <w:rsid w:val="006D1540"/>
    <w:rsid w:val="006D2520"/>
    <w:rsid w:val="006D3945"/>
    <w:rsid w:val="006D3C90"/>
    <w:rsid w:val="006D48AA"/>
    <w:rsid w:val="006D5030"/>
    <w:rsid w:val="006D755E"/>
    <w:rsid w:val="006D7DF9"/>
    <w:rsid w:val="006E1121"/>
    <w:rsid w:val="006E25AF"/>
    <w:rsid w:val="006E2BC6"/>
    <w:rsid w:val="006E3EC1"/>
    <w:rsid w:val="006E3EFD"/>
    <w:rsid w:val="006E4801"/>
    <w:rsid w:val="006E4A4D"/>
    <w:rsid w:val="006E5392"/>
    <w:rsid w:val="006E5735"/>
    <w:rsid w:val="006E6B74"/>
    <w:rsid w:val="006E7077"/>
    <w:rsid w:val="006E7AB3"/>
    <w:rsid w:val="006F171A"/>
    <w:rsid w:val="006F1A1E"/>
    <w:rsid w:val="006F1E37"/>
    <w:rsid w:val="006F21BB"/>
    <w:rsid w:val="006F3CC3"/>
    <w:rsid w:val="006F457F"/>
    <w:rsid w:val="006F4F91"/>
    <w:rsid w:val="006F59EE"/>
    <w:rsid w:val="006F5FDC"/>
    <w:rsid w:val="006F63AC"/>
    <w:rsid w:val="006F6861"/>
    <w:rsid w:val="00700262"/>
    <w:rsid w:val="00700560"/>
    <w:rsid w:val="00700BAE"/>
    <w:rsid w:val="00700E31"/>
    <w:rsid w:val="0070127F"/>
    <w:rsid w:val="00701B0C"/>
    <w:rsid w:val="00701EDC"/>
    <w:rsid w:val="00702F33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1246"/>
    <w:rsid w:val="0072528E"/>
    <w:rsid w:val="00725728"/>
    <w:rsid w:val="007266A0"/>
    <w:rsid w:val="0072679A"/>
    <w:rsid w:val="00726FC9"/>
    <w:rsid w:val="0073066B"/>
    <w:rsid w:val="00731240"/>
    <w:rsid w:val="00731294"/>
    <w:rsid w:val="00731D38"/>
    <w:rsid w:val="007326DD"/>
    <w:rsid w:val="00733653"/>
    <w:rsid w:val="007336DB"/>
    <w:rsid w:val="00734152"/>
    <w:rsid w:val="00734CF1"/>
    <w:rsid w:val="00735C9E"/>
    <w:rsid w:val="00735EFE"/>
    <w:rsid w:val="007364F2"/>
    <w:rsid w:val="00736D1A"/>
    <w:rsid w:val="00740815"/>
    <w:rsid w:val="00740E80"/>
    <w:rsid w:val="00741453"/>
    <w:rsid w:val="007469CE"/>
    <w:rsid w:val="00746F0D"/>
    <w:rsid w:val="007476E7"/>
    <w:rsid w:val="00747B0A"/>
    <w:rsid w:val="007501C9"/>
    <w:rsid w:val="007504BC"/>
    <w:rsid w:val="00750741"/>
    <w:rsid w:val="00750BF4"/>
    <w:rsid w:val="00751ED9"/>
    <w:rsid w:val="0075268C"/>
    <w:rsid w:val="007529B4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3AD"/>
    <w:rsid w:val="00765759"/>
    <w:rsid w:val="00765A8B"/>
    <w:rsid w:val="00766543"/>
    <w:rsid w:val="00766B79"/>
    <w:rsid w:val="00767602"/>
    <w:rsid w:val="00767755"/>
    <w:rsid w:val="00767ABC"/>
    <w:rsid w:val="007700F1"/>
    <w:rsid w:val="00771466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1950"/>
    <w:rsid w:val="0078209C"/>
    <w:rsid w:val="007823B1"/>
    <w:rsid w:val="007834F0"/>
    <w:rsid w:val="00785DA3"/>
    <w:rsid w:val="007863F9"/>
    <w:rsid w:val="007864E6"/>
    <w:rsid w:val="00787096"/>
    <w:rsid w:val="0078725E"/>
    <w:rsid w:val="00790215"/>
    <w:rsid w:val="007903B9"/>
    <w:rsid w:val="00790967"/>
    <w:rsid w:val="00792CAA"/>
    <w:rsid w:val="00792CDF"/>
    <w:rsid w:val="007948F5"/>
    <w:rsid w:val="00794A7A"/>
    <w:rsid w:val="00795461"/>
    <w:rsid w:val="00795D03"/>
    <w:rsid w:val="0079651D"/>
    <w:rsid w:val="00796746"/>
    <w:rsid w:val="007975A2"/>
    <w:rsid w:val="00797CED"/>
    <w:rsid w:val="007A0708"/>
    <w:rsid w:val="007A1B36"/>
    <w:rsid w:val="007A20F0"/>
    <w:rsid w:val="007A33D5"/>
    <w:rsid w:val="007A44E3"/>
    <w:rsid w:val="007A50FD"/>
    <w:rsid w:val="007A62B0"/>
    <w:rsid w:val="007A6763"/>
    <w:rsid w:val="007A6FA8"/>
    <w:rsid w:val="007A748E"/>
    <w:rsid w:val="007A782F"/>
    <w:rsid w:val="007B0068"/>
    <w:rsid w:val="007B2818"/>
    <w:rsid w:val="007B4065"/>
    <w:rsid w:val="007B7956"/>
    <w:rsid w:val="007B7A75"/>
    <w:rsid w:val="007C24BA"/>
    <w:rsid w:val="007C325B"/>
    <w:rsid w:val="007C4033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11D"/>
    <w:rsid w:val="007D16CF"/>
    <w:rsid w:val="007D1C95"/>
    <w:rsid w:val="007D1D44"/>
    <w:rsid w:val="007D23ED"/>
    <w:rsid w:val="007D3A9B"/>
    <w:rsid w:val="007D3C81"/>
    <w:rsid w:val="007D41BE"/>
    <w:rsid w:val="007D65FA"/>
    <w:rsid w:val="007E1329"/>
    <w:rsid w:val="007E166A"/>
    <w:rsid w:val="007E1744"/>
    <w:rsid w:val="007E18E6"/>
    <w:rsid w:val="007E2372"/>
    <w:rsid w:val="007E2EA3"/>
    <w:rsid w:val="007E3056"/>
    <w:rsid w:val="007E3342"/>
    <w:rsid w:val="007E62FC"/>
    <w:rsid w:val="007E6A7A"/>
    <w:rsid w:val="007E7250"/>
    <w:rsid w:val="007E7E8D"/>
    <w:rsid w:val="007F0085"/>
    <w:rsid w:val="007F0E6F"/>
    <w:rsid w:val="007F1297"/>
    <w:rsid w:val="007F1331"/>
    <w:rsid w:val="007F234B"/>
    <w:rsid w:val="007F558B"/>
    <w:rsid w:val="007F6BAC"/>
    <w:rsid w:val="007F714B"/>
    <w:rsid w:val="007F75DF"/>
    <w:rsid w:val="007F7DEF"/>
    <w:rsid w:val="00800103"/>
    <w:rsid w:val="00802FB4"/>
    <w:rsid w:val="0080397E"/>
    <w:rsid w:val="00805B9A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74C8"/>
    <w:rsid w:val="00820500"/>
    <w:rsid w:val="00820794"/>
    <w:rsid w:val="00821E67"/>
    <w:rsid w:val="0082274D"/>
    <w:rsid w:val="00823883"/>
    <w:rsid w:val="00824755"/>
    <w:rsid w:val="0082483D"/>
    <w:rsid w:val="0082517C"/>
    <w:rsid w:val="008261CA"/>
    <w:rsid w:val="00826C7E"/>
    <w:rsid w:val="00826C97"/>
    <w:rsid w:val="00830651"/>
    <w:rsid w:val="008307CC"/>
    <w:rsid w:val="008313A8"/>
    <w:rsid w:val="008317E8"/>
    <w:rsid w:val="00832FB5"/>
    <w:rsid w:val="008343B0"/>
    <w:rsid w:val="00835000"/>
    <w:rsid w:val="008363DD"/>
    <w:rsid w:val="008371FF"/>
    <w:rsid w:val="00840336"/>
    <w:rsid w:val="00840D5A"/>
    <w:rsid w:val="00840E34"/>
    <w:rsid w:val="00841586"/>
    <w:rsid w:val="00841B2B"/>
    <w:rsid w:val="00842D50"/>
    <w:rsid w:val="0084398A"/>
    <w:rsid w:val="00843DEA"/>
    <w:rsid w:val="008478B1"/>
    <w:rsid w:val="00847C60"/>
    <w:rsid w:val="00850255"/>
    <w:rsid w:val="008509C2"/>
    <w:rsid w:val="008510E3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661"/>
    <w:rsid w:val="00860A22"/>
    <w:rsid w:val="00860EC1"/>
    <w:rsid w:val="0086117E"/>
    <w:rsid w:val="00862EE5"/>
    <w:rsid w:val="00863ACE"/>
    <w:rsid w:val="00863DB7"/>
    <w:rsid w:val="00863DE8"/>
    <w:rsid w:val="0086464B"/>
    <w:rsid w:val="0086503F"/>
    <w:rsid w:val="008660A9"/>
    <w:rsid w:val="008661A2"/>
    <w:rsid w:val="00866C66"/>
    <w:rsid w:val="00871384"/>
    <w:rsid w:val="00871BF2"/>
    <w:rsid w:val="00871D2F"/>
    <w:rsid w:val="00872007"/>
    <w:rsid w:val="0087284F"/>
    <w:rsid w:val="00872ED6"/>
    <w:rsid w:val="00873F44"/>
    <w:rsid w:val="008776C9"/>
    <w:rsid w:val="008777D3"/>
    <w:rsid w:val="0088337C"/>
    <w:rsid w:val="0088350C"/>
    <w:rsid w:val="00884B6A"/>
    <w:rsid w:val="00884CD7"/>
    <w:rsid w:val="008852BA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7111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A65"/>
    <w:rsid w:val="008B5EE8"/>
    <w:rsid w:val="008B6A2A"/>
    <w:rsid w:val="008B6BB9"/>
    <w:rsid w:val="008B75DC"/>
    <w:rsid w:val="008C05F4"/>
    <w:rsid w:val="008C0B3C"/>
    <w:rsid w:val="008C112F"/>
    <w:rsid w:val="008C316F"/>
    <w:rsid w:val="008C7558"/>
    <w:rsid w:val="008C78D5"/>
    <w:rsid w:val="008D096D"/>
    <w:rsid w:val="008D21B4"/>
    <w:rsid w:val="008D2982"/>
    <w:rsid w:val="008D2B53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5577"/>
    <w:rsid w:val="008F62CA"/>
    <w:rsid w:val="008F67E3"/>
    <w:rsid w:val="008F6807"/>
    <w:rsid w:val="008F6D5B"/>
    <w:rsid w:val="008F76B9"/>
    <w:rsid w:val="008F7A89"/>
    <w:rsid w:val="008F7F52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1008B"/>
    <w:rsid w:val="009100B8"/>
    <w:rsid w:val="009101ED"/>
    <w:rsid w:val="00910552"/>
    <w:rsid w:val="00911C17"/>
    <w:rsid w:val="00913F85"/>
    <w:rsid w:val="009169E8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A5"/>
    <w:rsid w:val="00934D88"/>
    <w:rsid w:val="009358C6"/>
    <w:rsid w:val="009368B0"/>
    <w:rsid w:val="00937666"/>
    <w:rsid w:val="009401FE"/>
    <w:rsid w:val="00941C59"/>
    <w:rsid w:val="00941FA5"/>
    <w:rsid w:val="00942C10"/>
    <w:rsid w:val="00943776"/>
    <w:rsid w:val="0094495D"/>
    <w:rsid w:val="0094528F"/>
    <w:rsid w:val="009462B4"/>
    <w:rsid w:val="00950E14"/>
    <w:rsid w:val="00951341"/>
    <w:rsid w:val="0095146F"/>
    <w:rsid w:val="00951F75"/>
    <w:rsid w:val="00953CA9"/>
    <w:rsid w:val="00954AE5"/>
    <w:rsid w:val="00955937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928"/>
    <w:rsid w:val="00976342"/>
    <w:rsid w:val="009768E2"/>
    <w:rsid w:val="00976D57"/>
    <w:rsid w:val="00976E5B"/>
    <w:rsid w:val="00980D05"/>
    <w:rsid w:val="00980E73"/>
    <w:rsid w:val="009810DD"/>
    <w:rsid w:val="00981E4F"/>
    <w:rsid w:val="00982024"/>
    <w:rsid w:val="00984182"/>
    <w:rsid w:val="009846E8"/>
    <w:rsid w:val="0098497E"/>
    <w:rsid w:val="00984EDA"/>
    <w:rsid w:val="009851CC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7B0"/>
    <w:rsid w:val="00994AC8"/>
    <w:rsid w:val="00997473"/>
    <w:rsid w:val="009A0E85"/>
    <w:rsid w:val="009A190F"/>
    <w:rsid w:val="009A2F37"/>
    <w:rsid w:val="009A3CF9"/>
    <w:rsid w:val="009A4160"/>
    <w:rsid w:val="009A55AD"/>
    <w:rsid w:val="009A5D0D"/>
    <w:rsid w:val="009A7905"/>
    <w:rsid w:val="009B0D4C"/>
    <w:rsid w:val="009B1FBC"/>
    <w:rsid w:val="009B20BD"/>
    <w:rsid w:val="009B2197"/>
    <w:rsid w:val="009B22E6"/>
    <w:rsid w:val="009B2DCD"/>
    <w:rsid w:val="009B5253"/>
    <w:rsid w:val="009B60EB"/>
    <w:rsid w:val="009B6734"/>
    <w:rsid w:val="009B78FB"/>
    <w:rsid w:val="009B7B3F"/>
    <w:rsid w:val="009C018F"/>
    <w:rsid w:val="009C0289"/>
    <w:rsid w:val="009C0BCA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B7D"/>
    <w:rsid w:val="009C71D7"/>
    <w:rsid w:val="009D0175"/>
    <w:rsid w:val="009D01C2"/>
    <w:rsid w:val="009D0F9E"/>
    <w:rsid w:val="009D12EF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509A"/>
    <w:rsid w:val="009F63FC"/>
    <w:rsid w:val="009F7FD4"/>
    <w:rsid w:val="00A00A6F"/>
    <w:rsid w:val="00A012CA"/>
    <w:rsid w:val="00A014CF"/>
    <w:rsid w:val="00A01F0F"/>
    <w:rsid w:val="00A02094"/>
    <w:rsid w:val="00A02255"/>
    <w:rsid w:val="00A02322"/>
    <w:rsid w:val="00A026BA"/>
    <w:rsid w:val="00A02CB1"/>
    <w:rsid w:val="00A050F2"/>
    <w:rsid w:val="00A05403"/>
    <w:rsid w:val="00A05FDD"/>
    <w:rsid w:val="00A0638B"/>
    <w:rsid w:val="00A06FB7"/>
    <w:rsid w:val="00A07B15"/>
    <w:rsid w:val="00A10087"/>
    <w:rsid w:val="00A104AC"/>
    <w:rsid w:val="00A10560"/>
    <w:rsid w:val="00A118B8"/>
    <w:rsid w:val="00A118EE"/>
    <w:rsid w:val="00A1518C"/>
    <w:rsid w:val="00A166CB"/>
    <w:rsid w:val="00A17ABD"/>
    <w:rsid w:val="00A226CF"/>
    <w:rsid w:val="00A22EC7"/>
    <w:rsid w:val="00A232DF"/>
    <w:rsid w:val="00A23E95"/>
    <w:rsid w:val="00A2553B"/>
    <w:rsid w:val="00A26148"/>
    <w:rsid w:val="00A26593"/>
    <w:rsid w:val="00A276C0"/>
    <w:rsid w:val="00A30888"/>
    <w:rsid w:val="00A309F5"/>
    <w:rsid w:val="00A30D04"/>
    <w:rsid w:val="00A30E16"/>
    <w:rsid w:val="00A31F63"/>
    <w:rsid w:val="00A32A58"/>
    <w:rsid w:val="00A33020"/>
    <w:rsid w:val="00A35DFE"/>
    <w:rsid w:val="00A3602E"/>
    <w:rsid w:val="00A40172"/>
    <w:rsid w:val="00A42A4A"/>
    <w:rsid w:val="00A4324E"/>
    <w:rsid w:val="00A44180"/>
    <w:rsid w:val="00A44826"/>
    <w:rsid w:val="00A45620"/>
    <w:rsid w:val="00A50361"/>
    <w:rsid w:val="00A5059A"/>
    <w:rsid w:val="00A511A3"/>
    <w:rsid w:val="00A523A8"/>
    <w:rsid w:val="00A52AA7"/>
    <w:rsid w:val="00A5493A"/>
    <w:rsid w:val="00A54CB7"/>
    <w:rsid w:val="00A54D0F"/>
    <w:rsid w:val="00A55009"/>
    <w:rsid w:val="00A55575"/>
    <w:rsid w:val="00A56554"/>
    <w:rsid w:val="00A56DBA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7F9"/>
    <w:rsid w:val="00A729FC"/>
    <w:rsid w:val="00A73A3A"/>
    <w:rsid w:val="00A7495F"/>
    <w:rsid w:val="00A75F5A"/>
    <w:rsid w:val="00A7638E"/>
    <w:rsid w:val="00A768D5"/>
    <w:rsid w:val="00A77338"/>
    <w:rsid w:val="00A77545"/>
    <w:rsid w:val="00A77D4C"/>
    <w:rsid w:val="00A80BF8"/>
    <w:rsid w:val="00A8197A"/>
    <w:rsid w:val="00A824A7"/>
    <w:rsid w:val="00A82A7B"/>
    <w:rsid w:val="00A83DE8"/>
    <w:rsid w:val="00A845DA"/>
    <w:rsid w:val="00A84A15"/>
    <w:rsid w:val="00A84A55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55EE"/>
    <w:rsid w:val="00AC5A26"/>
    <w:rsid w:val="00AC6B22"/>
    <w:rsid w:val="00AC6C95"/>
    <w:rsid w:val="00AD0395"/>
    <w:rsid w:val="00AD0EFF"/>
    <w:rsid w:val="00AD173A"/>
    <w:rsid w:val="00AD1BA2"/>
    <w:rsid w:val="00AD2B8E"/>
    <w:rsid w:val="00AD3FB2"/>
    <w:rsid w:val="00AD4FA6"/>
    <w:rsid w:val="00AD717F"/>
    <w:rsid w:val="00AD7F98"/>
    <w:rsid w:val="00AE009B"/>
    <w:rsid w:val="00AE0B67"/>
    <w:rsid w:val="00AE0F19"/>
    <w:rsid w:val="00AE1601"/>
    <w:rsid w:val="00AE1CEB"/>
    <w:rsid w:val="00AE2357"/>
    <w:rsid w:val="00AE3D78"/>
    <w:rsid w:val="00AE441C"/>
    <w:rsid w:val="00AE4A8E"/>
    <w:rsid w:val="00AE4BDA"/>
    <w:rsid w:val="00AE5E9D"/>
    <w:rsid w:val="00AE697E"/>
    <w:rsid w:val="00AE6FC6"/>
    <w:rsid w:val="00AF06EE"/>
    <w:rsid w:val="00AF0D4D"/>
    <w:rsid w:val="00AF1A7D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E5"/>
    <w:rsid w:val="00B06CA8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C0C"/>
    <w:rsid w:val="00B27887"/>
    <w:rsid w:val="00B27948"/>
    <w:rsid w:val="00B27CC9"/>
    <w:rsid w:val="00B3069B"/>
    <w:rsid w:val="00B30E81"/>
    <w:rsid w:val="00B33A86"/>
    <w:rsid w:val="00B34709"/>
    <w:rsid w:val="00B35812"/>
    <w:rsid w:val="00B37783"/>
    <w:rsid w:val="00B37A57"/>
    <w:rsid w:val="00B421EE"/>
    <w:rsid w:val="00B422E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9C1"/>
    <w:rsid w:val="00B5373E"/>
    <w:rsid w:val="00B53AAF"/>
    <w:rsid w:val="00B54C3C"/>
    <w:rsid w:val="00B54FBA"/>
    <w:rsid w:val="00B550D8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6A59"/>
    <w:rsid w:val="00B80ACA"/>
    <w:rsid w:val="00B81F52"/>
    <w:rsid w:val="00B81F91"/>
    <w:rsid w:val="00B81FD0"/>
    <w:rsid w:val="00B82CBC"/>
    <w:rsid w:val="00B82F14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6C1"/>
    <w:rsid w:val="00B95773"/>
    <w:rsid w:val="00B958E9"/>
    <w:rsid w:val="00B959AB"/>
    <w:rsid w:val="00B96F4C"/>
    <w:rsid w:val="00B977AB"/>
    <w:rsid w:val="00B97DE8"/>
    <w:rsid w:val="00BA0913"/>
    <w:rsid w:val="00BA1487"/>
    <w:rsid w:val="00BA1DCB"/>
    <w:rsid w:val="00BA1FEF"/>
    <w:rsid w:val="00BA26AC"/>
    <w:rsid w:val="00BA463B"/>
    <w:rsid w:val="00BA57D5"/>
    <w:rsid w:val="00BA595B"/>
    <w:rsid w:val="00BA5CF2"/>
    <w:rsid w:val="00BA6A0D"/>
    <w:rsid w:val="00BB056E"/>
    <w:rsid w:val="00BB0C64"/>
    <w:rsid w:val="00BB13AC"/>
    <w:rsid w:val="00BB1AF2"/>
    <w:rsid w:val="00BB3665"/>
    <w:rsid w:val="00BB3A81"/>
    <w:rsid w:val="00BB4596"/>
    <w:rsid w:val="00BB4EDA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78CE"/>
    <w:rsid w:val="00BD045D"/>
    <w:rsid w:val="00BD1658"/>
    <w:rsid w:val="00BD1AE8"/>
    <w:rsid w:val="00BD1BFE"/>
    <w:rsid w:val="00BD1E8B"/>
    <w:rsid w:val="00BD2400"/>
    <w:rsid w:val="00BD2F76"/>
    <w:rsid w:val="00BD46BA"/>
    <w:rsid w:val="00BD595C"/>
    <w:rsid w:val="00BD5F5A"/>
    <w:rsid w:val="00BD67CE"/>
    <w:rsid w:val="00BD6F71"/>
    <w:rsid w:val="00BD70DE"/>
    <w:rsid w:val="00BE028A"/>
    <w:rsid w:val="00BE08CA"/>
    <w:rsid w:val="00BE14B8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7EAE"/>
    <w:rsid w:val="00C0031C"/>
    <w:rsid w:val="00C00C9A"/>
    <w:rsid w:val="00C01B82"/>
    <w:rsid w:val="00C021DC"/>
    <w:rsid w:val="00C02F26"/>
    <w:rsid w:val="00C031B7"/>
    <w:rsid w:val="00C03316"/>
    <w:rsid w:val="00C04EA4"/>
    <w:rsid w:val="00C06016"/>
    <w:rsid w:val="00C06640"/>
    <w:rsid w:val="00C06CF2"/>
    <w:rsid w:val="00C06F4C"/>
    <w:rsid w:val="00C075B3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A5E"/>
    <w:rsid w:val="00C16CB4"/>
    <w:rsid w:val="00C170E7"/>
    <w:rsid w:val="00C17400"/>
    <w:rsid w:val="00C20225"/>
    <w:rsid w:val="00C20776"/>
    <w:rsid w:val="00C20C37"/>
    <w:rsid w:val="00C20EEF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E86"/>
    <w:rsid w:val="00C40BD6"/>
    <w:rsid w:val="00C433C5"/>
    <w:rsid w:val="00C4378E"/>
    <w:rsid w:val="00C43A14"/>
    <w:rsid w:val="00C44B82"/>
    <w:rsid w:val="00C44E3A"/>
    <w:rsid w:val="00C45B86"/>
    <w:rsid w:val="00C469EF"/>
    <w:rsid w:val="00C46DF7"/>
    <w:rsid w:val="00C476A3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34D1"/>
    <w:rsid w:val="00C639BE"/>
    <w:rsid w:val="00C65895"/>
    <w:rsid w:val="00C66713"/>
    <w:rsid w:val="00C66950"/>
    <w:rsid w:val="00C669C5"/>
    <w:rsid w:val="00C66A82"/>
    <w:rsid w:val="00C70295"/>
    <w:rsid w:val="00C70E99"/>
    <w:rsid w:val="00C71B6F"/>
    <w:rsid w:val="00C73936"/>
    <w:rsid w:val="00C73965"/>
    <w:rsid w:val="00C74FDE"/>
    <w:rsid w:val="00C75564"/>
    <w:rsid w:val="00C7575C"/>
    <w:rsid w:val="00C76123"/>
    <w:rsid w:val="00C76B72"/>
    <w:rsid w:val="00C77129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1EB1"/>
    <w:rsid w:val="00C93A10"/>
    <w:rsid w:val="00C93B90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C45"/>
    <w:rsid w:val="00CA68BC"/>
    <w:rsid w:val="00CA73DC"/>
    <w:rsid w:val="00CB0222"/>
    <w:rsid w:val="00CB09D3"/>
    <w:rsid w:val="00CB1C22"/>
    <w:rsid w:val="00CB48DE"/>
    <w:rsid w:val="00CB4EAA"/>
    <w:rsid w:val="00CB5514"/>
    <w:rsid w:val="00CB5846"/>
    <w:rsid w:val="00CB5966"/>
    <w:rsid w:val="00CB5A44"/>
    <w:rsid w:val="00CB62D9"/>
    <w:rsid w:val="00CC12EF"/>
    <w:rsid w:val="00CC175B"/>
    <w:rsid w:val="00CC3384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58D3"/>
    <w:rsid w:val="00CE5976"/>
    <w:rsid w:val="00CE5A0F"/>
    <w:rsid w:val="00CE66F9"/>
    <w:rsid w:val="00CE6F72"/>
    <w:rsid w:val="00CE7E84"/>
    <w:rsid w:val="00CF19D0"/>
    <w:rsid w:val="00CF19F5"/>
    <w:rsid w:val="00CF1F1C"/>
    <w:rsid w:val="00CF2507"/>
    <w:rsid w:val="00CF2679"/>
    <w:rsid w:val="00CF34F0"/>
    <w:rsid w:val="00CF362A"/>
    <w:rsid w:val="00CF4701"/>
    <w:rsid w:val="00CF5CCB"/>
    <w:rsid w:val="00D001B2"/>
    <w:rsid w:val="00D00B13"/>
    <w:rsid w:val="00D00F6F"/>
    <w:rsid w:val="00D01C16"/>
    <w:rsid w:val="00D01C3C"/>
    <w:rsid w:val="00D025BC"/>
    <w:rsid w:val="00D02BCD"/>
    <w:rsid w:val="00D03826"/>
    <w:rsid w:val="00D039AD"/>
    <w:rsid w:val="00D05C41"/>
    <w:rsid w:val="00D11004"/>
    <w:rsid w:val="00D113D6"/>
    <w:rsid w:val="00D12210"/>
    <w:rsid w:val="00D12243"/>
    <w:rsid w:val="00D127C9"/>
    <w:rsid w:val="00D12FB2"/>
    <w:rsid w:val="00D150F7"/>
    <w:rsid w:val="00D154A3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B36"/>
    <w:rsid w:val="00D318F9"/>
    <w:rsid w:val="00D31954"/>
    <w:rsid w:val="00D31BB8"/>
    <w:rsid w:val="00D337C4"/>
    <w:rsid w:val="00D35D29"/>
    <w:rsid w:val="00D4031B"/>
    <w:rsid w:val="00D4073F"/>
    <w:rsid w:val="00D40DBA"/>
    <w:rsid w:val="00D42A6D"/>
    <w:rsid w:val="00D43838"/>
    <w:rsid w:val="00D438E7"/>
    <w:rsid w:val="00D448DE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67C7"/>
    <w:rsid w:val="00D6699B"/>
    <w:rsid w:val="00D7068C"/>
    <w:rsid w:val="00D7279C"/>
    <w:rsid w:val="00D73058"/>
    <w:rsid w:val="00D7325C"/>
    <w:rsid w:val="00D740CB"/>
    <w:rsid w:val="00D74FA7"/>
    <w:rsid w:val="00D75BF5"/>
    <w:rsid w:val="00D7626C"/>
    <w:rsid w:val="00D767BA"/>
    <w:rsid w:val="00D771E7"/>
    <w:rsid w:val="00D775FF"/>
    <w:rsid w:val="00D80616"/>
    <w:rsid w:val="00D82BF3"/>
    <w:rsid w:val="00D84D72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3B"/>
    <w:rsid w:val="00D9735B"/>
    <w:rsid w:val="00D97AE0"/>
    <w:rsid w:val="00DA05C2"/>
    <w:rsid w:val="00DA2924"/>
    <w:rsid w:val="00DA31EC"/>
    <w:rsid w:val="00DA404D"/>
    <w:rsid w:val="00DA448E"/>
    <w:rsid w:val="00DA4815"/>
    <w:rsid w:val="00DA545A"/>
    <w:rsid w:val="00DA59C9"/>
    <w:rsid w:val="00DB04B6"/>
    <w:rsid w:val="00DB0A7B"/>
    <w:rsid w:val="00DB0C26"/>
    <w:rsid w:val="00DB230C"/>
    <w:rsid w:val="00DB23FF"/>
    <w:rsid w:val="00DB2A73"/>
    <w:rsid w:val="00DB3B1D"/>
    <w:rsid w:val="00DB3B7B"/>
    <w:rsid w:val="00DB44CC"/>
    <w:rsid w:val="00DB5302"/>
    <w:rsid w:val="00DB59C0"/>
    <w:rsid w:val="00DB59F8"/>
    <w:rsid w:val="00DB5CD9"/>
    <w:rsid w:val="00DB5DBF"/>
    <w:rsid w:val="00DB5F89"/>
    <w:rsid w:val="00DB6D60"/>
    <w:rsid w:val="00DB76AC"/>
    <w:rsid w:val="00DB7D97"/>
    <w:rsid w:val="00DC02A1"/>
    <w:rsid w:val="00DC0B78"/>
    <w:rsid w:val="00DC28C9"/>
    <w:rsid w:val="00DC2F60"/>
    <w:rsid w:val="00DC3200"/>
    <w:rsid w:val="00DC3964"/>
    <w:rsid w:val="00DC43F8"/>
    <w:rsid w:val="00DC4948"/>
    <w:rsid w:val="00DC504F"/>
    <w:rsid w:val="00DD148F"/>
    <w:rsid w:val="00DD1660"/>
    <w:rsid w:val="00DD19F6"/>
    <w:rsid w:val="00DD2DCE"/>
    <w:rsid w:val="00DD4A44"/>
    <w:rsid w:val="00DD4BFC"/>
    <w:rsid w:val="00DD4E77"/>
    <w:rsid w:val="00DD5AF1"/>
    <w:rsid w:val="00DD778E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F0689"/>
    <w:rsid w:val="00DF0B02"/>
    <w:rsid w:val="00DF1096"/>
    <w:rsid w:val="00DF20B1"/>
    <w:rsid w:val="00DF3790"/>
    <w:rsid w:val="00DF3A35"/>
    <w:rsid w:val="00DF3D92"/>
    <w:rsid w:val="00DF429B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2899"/>
    <w:rsid w:val="00E02C1D"/>
    <w:rsid w:val="00E04262"/>
    <w:rsid w:val="00E047D0"/>
    <w:rsid w:val="00E06688"/>
    <w:rsid w:val="00E0670B"/>
    <w:rsid w:val="00E06941"/>
    <w:rsid w:val="00E06E21"/>
    <w:rsid w:val="00E1022B"/>
    <w:rsid w:val="00E1056E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2868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2726B"/>
    <w:rsid w:val="00E30AD8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5938"/>
    <w:rsid w:val="00E36317"/>
    <w:rsid w:val="00E36928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7569"/>
    <w:rsid w:val="00E47FCC"/>
    <w:rsid w:val="00E50845"/>
    <w:rsid w:val="00E50A94"/>
    <w:rsid w:val="00E515B0"/>
    <w:rsid w:val="00E524F3"/>
    <w:rsid w:val="00E525F9"/>
    <w:rsid w:val="00E55666"/>
    <w:rsid w:val="00E5655C"/>
    <w:rsid w:val="00E56642"/>
    <w:rsid w:val="00E6045F"/>
    <w:rsid w:val="00E6071A"/>
    <w:rsid w:val="00E60903"/>
    <w:rsid w:val="00E60F47"/>
    <w:rsid w:val="00E612D4"/>
    <w:rsid w:val="00E61357"/>
    <w:rsid w:val="00E61E5E"/>
    <w:rsid w:val="00E621A2"/>
    <w:rsid w:val="00E626E4"/>
    <w:rsid w:val="00E629E8"/>
    <w:rsid w:val="00E63101"/>
    <w:rsid w:val="00E646F6"/>
    <w:rsid w:val="00E65624"/>
    <w:rsid w:val="00E65EE2"/>
    <w:rsid w:val="00E66A99"/>
    <w:rsid w:val="00E7015B"/>
    <w:rsid w:val="00E70BB1"/>
    <w:rsid w:val="00E72CD7"/>
    <w:rsid w:val="00E7327D"/>
    <w:rsid w:val="00E73337"/>
    <w:rsid w:val="00E73C99"/>
    <w:rsid w:val="00E74288"/>
    <w:rsid w:val="00E75823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CA3"/>
    <w:rsid w:val="00E86151"/>
    <w:rsid w:val="00E866F5"/>
    <w:rsid w:val="00E86709"/>
    <w:rsid w:val="00E879F0"/>
    <w:rsid w:val="00E90848"/>
    <w:rsid w:val="00E91470"/>
    <w:rsid w:val="00E926BA"/>
    <w:rsid w:val="00E92FA7"/>
    <w:rsid w:val="00E94671"/>
    <w:rsid w:val="00E94AF1"/>
    <w:rsid w:val="00E95FD0"/>
    <w:rsid w:val="00E963F2"/>
    <w:rsid w:val="00E9662F"/>
    <w:rsid w:val="00E96681"/>
    <w:rsid w:val="00E96B72"/>
    <w:rsid w:val="00E97291"/>
    <w:rsid w:val="00E97995"/>
    <w:rsid w:val="00E97FA4"/>
    <w:rsid w:val="00EA0D6B"/>
    <w:rsid w:val="00EA0FBB"/>
    <w:rsid w:val="00EA13D8"/>
    <w:rsid w:val="00EA2BDB"/>
    <w:rsid w:val="00EA3196"/>
    <w:rsid w:val="00EA35A1"/>
    <w:rsid w:val="00EA36C2"/>
    <w:rsid w:val="00EA3E67"/>
    <w:rsid w:val="00EA577E"/>
    <w:rsid w:val="00EA6E89"/>
    <w:rsid w:val="00EA753D"/>
    <w:rsid w:val="00EA7A43"/>
    <w:rsid w:val="00EB019A"/>
    <w:rsid w:val="00EB0B16"/>
    <w:rsid w:val="00EB194C"/>
    <w:rsid w:val="00EB2365"/>
    <w:rsid w:val="00EB3D72"/>
    <w:rsid w:val="00EB40C3"/>
    <w:rsid w:val="00EB41F6"/>
    <w:rsid w:val="00EB4D33"/>
    <w:rsid w:val="00EB5883"/>
    <w:rsid w:val="00EB6A35"/>
    <w:rsid w:val="00EC2B19"/>
    <w:rsid w:val="00EC4250"/>
    <w:rsid w:val="00EC43EF"/>
    <w:rsid w:val="00EC555F"/>
    <w:rsid w:val="00EC6832"/>
    <w:rsid w:val="00ED0328"/>
    <w:rsid w:val="00ED07F9"/>
    <w:rsid w:val="00ED081A"/>
    <w:rsid w:val="00ED0D9F"/>
    <w:rsid w:val="00ED1258"/>
    <w:rsid w:val="00ED12E6"/>
    <w:rsid w:val="00ED4503"/>
    <w:rsid w:val="00ED4E8F"/>
    <w:rsid w:val="00ED5351"/>
    <w:rsid w:val="00ED6419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59E8"/>
    <w:rsid w:val="00EE61AE"/>
    <w:rsid w:val="00EF0309"/>
    <w:rsid w:val="00EF140A"/>
    <w:rsid w:val="00EF15F6"/>
    <w:rsid w:val="00EF1F03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436C"/>
    <w:rsid w:val="00F24FBA"/>
    <w:rsid w:val="00F2558A"/>
    <w:rsid w:val="00F26A53"/>
    <w:rsid w:val="00F26CA4"/>
    <w:rsid w:val="00F300CC"/>
    <w:rsid w:val="00F307B9"/>
    <w:rsid w:val="00F30D4D"/>
    <w:rsid w:val="00F32D04"/>
    <w:rsid w:val="00F3564E"/>
    <w:rsid w:val="00F368FF"/>
    <w:rsid w:val="00F36C0E"/>
    <w:rsid w:val="00F37F46"/>
    <w:rsid w:val="00F41DEE"/>
    <w:rsid w:val="00F41FA0"/>
    <w:rsid w:val="00F4234C"/>
    <w:rsid w:val="00F42A34"/>
    <w:rsid w:val="00F42D65"/>
    <w:rsid w:val="00F4370C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346B"/>
    <w:rsid w:val="00F545D7"/>
    <w:rsid w:val="00F55DE8"/>
    <w:rsid w:val="00F5604A"/>
    <w:rsid w:val="00F5622F"/>
    <w:rsid w:val="00F57999"/>
    <w:rsid w:val="00F62341"/>
    <w:rsid w:val="00F63C66"/>
    <w:rsid w:val="00F64666"/>
    <w:rsid w:val="00F647EF"/>
    <w:rsid w:val="00F65EF3"/>
    <w:rsid w:val="00F664D0"/>
    <w:rsid w:val="00F66854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B19"/>
    <w:rsid w:val="00FA73CF"/>
    <w:rsid w:val="00FA7E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9C5"/>
    <w:rsid w:val="00FC2662"/>
    <w:rsid w:val="00FC2C8F"/>
    <w:rsid w:val="00FC2DDC"/>
    <w:rsid w:val="00FC3D7D"/>
    <w:rsid w:val="00FC420B"/>
    <w:rsid w:val="00FC4BF0"/>
    <w:rsid w:val="00FC4D7F"/>
    <w:rsid w:val="00FC5CC3"/>
    <w:rsid w:val="00FC61C1"/>
    <w:rsid w:val="00FD1E5F"/>
    <w:rsid w:val="00FD3B86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960"/>
    <w:rsid w:val="00FE5F8B"/>
    <w:rsid w:val="00FE6170"/>
    <w:rsid w:val="00FE655D"/>
    <w:rsid w:val="00FE784A"/>
    <w:rsid w:val="00FE7933"/>
    <w:rsid w:val="00FF15EB"/>
    <w:rsid w:val="00FF18F5"/>
    <w:rsid w:val="00FF2FC9"/>
    <w:rsid w:val="00FF3324"/>
    <w:rsid w:val="00FF442B"/>
    <w:rsid w:val="00FF49DF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10804</TotalTime>
  <Pages>1</Pages>
  <Words>7671</Words>
  <Characters>43725</Characters>
  <Application>Microsoft Office Word</Application>
  <DocSecurity>0</DocSecurity>
  <Lines>364</Lines>
  <Paragraphs>102</Paragraphs>
  <ScaleCrop>false</ScaleCrop>
  <Company>Hewlett-Packard Company</Company>
  <LinksUpToDate>false</LinksUpToDate>
  <CharactersWithSpaces>51294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Контрольный счетный орган</cp:lastModifiedBy>
  <cp:revision>1115</cp:revision>
  <cp:lastPrinted>2018-12-07T04:49:00Z</cp:lastPrinted>
  <dcterms:created xsi:type="dcterms:W3CDTF">2015-09-22T09:59:00Z</dcterms:created>
  <dcterms:modified xsi:type="dcterms:W3CDTF">2018-12-07T04:52:00Z</dcterms:modified>
</cp:coreProperties>
</file>